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C95DC" w14:textId="77777777" w:rsidR="006C3D2C" w:rsidRDefault="006C3D2C" w:rsidP="006C3D2C">
      <w:pPr>
        <w:jc w:val="center"/>
        <w:rPr>
          <w:rFonts w:ascii="Arial" w:eastAsia="Times New Roman" w:hAnsi="Arial" w:cs="Arial"/>
          <w:b/>
          <w:u w:val="single"/>
        </w:rPr>
      </w:pPr>
    </w:p>
    <w:p w14:paraId="5E8B9628" w14:textId="43050779" w:rsidR="006C3D2C" w:rsidRPr="006C3D2C" w:rsidRDefault="006C3D2C" w:rsidP="006C3D2C">
      <w:pPr>
        <w:jc w:val="center"/>
        <w:rPr>
          <w:rFonts w:ascii="Times New Roman" w:eastAsia="Times New Roman" w:hAnsi="Times New Roman" w:cs="Times New Roman"/>
          <w:b/>
          <w:u w:val="single"/>
        </w:rPr>
      </w:pPr>
      <w:r w:rsidRPr="006C3D2C">
        <w:rPr>
          <w:rFonts w:ascii="Times New Roman" w:eastAsia="Times New Roman" w:hAnsi="Times New Roman" w:cs="Times New Roman"/>
          <w:b/>
          <w:u w:val="single"/>
        </w:rPr>
        <w:t>PARECER JURÍDICO</w:t>
      </w:r>
    </w:p>
    <w:p w14:paraId="740921C3" w14:textId="4B5D4725" w:rsidR="006C3D2C" w:rsidRPr="006C3D2C" w:rsidRDefault="006C3D2C" w:rsidP="006C3D2C">
      <w:pPr>
        <w:pBdr>
          <w:top w:val="nil"/>
          <w:left w:val="nil"/>
          <w:bottom w:val="nil"/>
          <w:right w:val="nil"/>
          <w:between w:val="nil"/>
        </w:pBdr>
        <w:spacing w:after="0" w:line="240" w:lineRule="auto"/>
        <w:rPr>
          <w:rFonts w:ascii="Times New Roman" w:eastAsia="Times New Roman" w:hAnsi="Times New Roman" w:cs="Times New Roman"/>
          <w:color w:val="000000"/>
        </w:rPr>
      </w:pPr>
      <w:r w:rsidRPr="006C3D2C">
        <w:rPr>
          <w:rFonts w:ascii="Times New Roman" w:eastAsia="Times New Roman" w:hAnsi="Times New Roman" w:cs="Times New Roman"/>
          <w:color w:val="000000"/>
        </w:rPr>
        <w:t xml:space="preserve">Processo n° </w:t>
      </w:r>
      <w:r>
        <w:rPr>
          <w:rFonts w:ascii="Times New Roman" w:eastAsia="Times New Roman" w:hAnsi="Times New Roman" w:cs="Times New Roman"/>
          <w:color w:val="000000"/>
        </w:rPr>
        <w:t>003</w:t>
      </w:r>
      <w:r w:rsidRPr="006C3D2C">
        <w:rPr>
          <w:rFonts w:ascii="Times New Roman" w:eastAsia="Times New Roman" w:hAnsi="Times New Roman" w:cs="Times New Roman"/>
          <w:color w:val="000000"/>
        </w:rPr>
        <w:t>/202</w:t>
      </w:r>
      <w:r>
        <w:rPr>
          <w:rFonts w:ascii="Times New Roman" w:eastAsia="Times New Roman" w:hAnsi="Times New Roman" w:cs="Times New Roman"/>
          <w:color w:val="000000"/>
        </w:rPr>
        <w:t>5</w:t>
      </w:r>
    </w:p>
    <w:p w14:paraId="1D612C9B" w14:textId="4D4552BD" w:rsidR="006C3D2C" w:rsidRPr="006C3D2C" w:rsidRDefault="006C3D2C" w:rsidP="006C3D2C">
      <w:pPr>
        <w:pBdr>
          <w:top w:val="nil"/>
          <w:left w:val="nil"/>
          <w:bottom w:val="nil"/>
          <w:right w:val="nil"/>
          <w:between w:val="nil"/>
        </w:pBdr>
        <w:spacing w:after="0" w:line="240" w:lineRule="auto"/>
        <w:rPr>
          <w:rFonts w:ascii="Times New Roman" w:eastAsia="Times New Roman" w:hAnsi="Times New Roman" w:cs="Times New Roman"/>
          <w:color w:val="000000"/>
        </w:rPr>
      </w:pPr>
      <w:r w:rsidRPr="006C3D2C">
        <w:rPr>
          <w:rFonts w:ascii="Times New Roman" w:eastAsia="Times New Roman" w:hAnsi="Times New Roman" w:cs="Times New Roman"/>
          <w:color w:val="000000"/>
        </w:rPr>
        <w:t>Inexigibilidade n° 00</w:t>
      </w:r>
      <w:r>
        <w:rPr>
          <w:rFonts w:ascii="Times New Roman" w:eastAsia="Times New Roman" w:hAnsi="Times New Roman" w:cs="Times New Roman"/>
          <w:color w:val="000000"/>
        </w:rPr>
        <w:t>2</w:t>
      </w:r>
      <w:r w:rsidRPr="006C3D2C">
        <w:rPr>
          <w:rFonts w:ascii="Times New Roman" w:eastAsia="Times New Roman" w:hAnsi="Times New Roman" w:cs="Times New Roman"/>
          <w:color w:val="000000"/>
        </w:rPr>
        <w:t>/202</w:t>
      </w:r>
      <w:r>
        <w:rPr>
          <w:rFonts w:ascii="Times New Roman" w:eastAsia="Times New Roman" w:hAnsi="Times New Roman" w:cs="Times New Roman"/>
          <w:color w:val="000000"/>
        </w:rPr>
        <w:t>5</w:t>
      </w:r>
    </w:p>
    <w:p w14:paraId="33F8E60A" w14:textId="77777777" w:rsidR="006C3D2C" w:rsidRPr="006C3D2C" w:rsidRDefault="006C3D2C" w:rsidP="006C3D2C">
      <w:pPr>
        <w:jc w:val="both"/>
        <w:rPr>
          <w:rFonts w:ascii="Times New Roman" w:eastAsia="Times New Roman" w:hAnsi="Times New Roman" w:cs="Times New Roman"/>
          <w:b/>
        </w:rPr>
      </w:pPr>
    </w:p>
    <w:p w14:paraId="6E9DDC28" w14:textId="527AADC8" w:rsidR="006C3D2C" w:rsidRPr="006C3D2C" w:rsidRDefault="006C3D2C" w:rsidP="006C3D2C">
      <w:pPr>
        <w:pStyle w:val="PargrafodaLista"/>
        <w:autoSpaceDE w:val="0"/>
        <w:autoSpaceDN w:val="0"/>
        <w:adjustRightInd w:val="0"/>
        <w:spacing w:after="0" w:line="240" w:lineRule="auto"/>
        <w:ind w:left="2835"/>
        <w:jc w:val="both"/>
        <w:rPr>
          <w:rFonts w:ascii="Times New Roman" w:hAnsi="Times New Roman" w:cs="Times New Roman"/>
          <w:b/>
        </w:rPr>
      </w:pPr>
      <w:r w:rsidRPr="006C3D2C">
        <w:rPr>
          <w:rFonts w:ascii="Times New Roman" w:hAnsi="Times New Roman" w:cs="Times New Roman"/>
          <w:b/>
        </w:rPr>
        <w:t xml:space="preserve">Assunto: </w:t>
      </w:r>
      <w:r w:rsidR="00D96383" w:rsidRPr="00D96383">
        <w:rPr>
          <w:rFonts w:ascii="Times New Roman" w:hAnsi="Times New Roman" w:cs="Times New Roman"/>
          <w:b/>
        </w:rPr>
        <w:t>Contratação de empresa especializada para prestação de Serviços técnicos especializados de assessoria e consultoria contábil, aplicadas ao Setor Público, acompanhamento e orientação nas áreas financeira, orçamentária e patrimonial à Administração Pública Municipal, de forma a atender as normas legais que regem a matéria, incluindo a Lei Complementar nº 101/2000 (LRF), Lei Federal nº 4.320/64 e normas gerais que dispõem sobre contabilidade pública.</w:t>
      </w:r>
    </w:p>
    <w:p w14:paraId="3913D228" w14:textId="77777777" w:rsidR="006C3D2C" w:rsidRPr="006C3D2C" w:rsidRDefault="006C3D2C" w:rsidP="006C3D2C">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48722A76" w14:textId="77777777" w:rsidR="006C3D2C" w:rsidRPr="006C3D2C" w:rsidRDefault="006C3D2C" w:rsidP="006C3D2C">
      <w:pPr>
        <w:ind w:firstLine="1418"/>
        <w:jc w:val="both"/>
        <w:rPr>
          <w:rFonts w:ascii="Times New Roman" w:eastAsia="Times New Roman" w:hAnsi="Times New Roman" w:cs="Times New Roman"/>
          <w:u w:val="single"/>
        </w:rPr>
      </w:pPr>
      <w:r w:rsidRPr="006C3D2C">
        <w:rPr>
          <w:rFonts w:ascii="Times New Roman" w:eastAsia="Times New Roman" w:hAnsi="Times New Roman" w:cs="Times New Roman"/>
        </w:rPr>
        <w:t xml:space="preserve">Cuida-se de procedimento administrativo, que depois de percorrerem os caminhos necessários, vieram a esta Procuradoria Jurídica para atender o disposto na nova Lei de Licitações e Contratos Administrativos, sob o n. 14.133 de 1º de abril de 2021. </w:t>
      </w:r>
    </w:p>
    <w:p w14:paraId="5ED3DA37" w14:textId="77777777" w:rsidR="006C3D2C" w:rsidRPr="006C3D2C" w:rsidRDefault="006C3D2C" w:rsidP="006C3D2C">
      <w:pPr>
        <w:ind w:firstLine="1418"/>
        <w:jc w:val="both"/>
        <w:rPr>
          <w:rFonts w:ascii="Times New Roman" w:eastAsia="Times New Roman" w:hAnsi="Times New Roman" w:cs="Times New Roman"/>
        </w:rPr>
      </w:pPr>
      <w:r w:rsidRPr="006C3D2C">
        <w:rPr>
          <w:rFonts w:ascii="Times New Roman" w:eastAsia="Times New Roman" w:hAnsi="Times New Roman" w:cs="Times New Roman"/>
        </w:rPr>
        <w:t xml:space="preserve">É o brevíssimo relatório. </w:t>
      </w:r>
    </w:p>
    <w:p w14:paraId="006758A9" w14:textId="77777777" w:rsidR="006C3D2C" w:rsidRPr="006C3D2C" w:rsidRDefault="006C3D2C" w:rsidP="006C3D2C">
      <w:pPr>
        <w:ind w:firstLine="1418"/>
        <w:jc w:val="both"/>
        <w:rPr>
          <w:rFonts w:ascii="Times New Roman" w:eastAsia="Times New Roman" w:hAnsi="Times New Roman" w:cs="Times New Roman"/>
        </w:rPr>
      </w:pPr>
      <w:r w:rsidRPr="006C3D2C">
        <w:rPr>
          <w:rFonts w:ascii="Times New Roman" w:eastAsia="Times New Roman" w:hAnsi="Times New Roman" w:cs="Times New Roman"/>
        </w:rPr>
        <w:t>Vou à análise, agora.</w:t>
      </w:r>
    </w:p>
    <w:p w14:paraId="17C0F55B" w14:textId="28C58BBA" w:rsidR="006C3D2C" w:rsidRPr="006C3D2C" w:rsidRDefault="006C3D2C" w:rsidP="006C3D2C">
      <w:pPr>
        <w:jc w:val="both"/>
        <w:rPr>
          <w:rFonts w:ascii="Times New Roman" w:eastAsia="Times New Roman" w:hAnsi="Times New Roman" w:cs="Times New Roman"/>
        </w:rPr>
      </w:pPr>
      <w:r w:rsidRPr="006C3D2C">
        <w:rPr>
          <w:rFonts w:ascii="Times New Roman" w:eastAsia="Times New Roman" w:hAnsi="Times New Roman" w:cs="Times New Roman"/>
        </w:rPr>
        <w:t xml:space="preserve">Observa-se, pelo teor dos autos, que a Administração visa, nesse momento, a contratar uma </w:t>
      </w:r>
      <w:r w:rsidR="00D96383" w:rsidRPr="00D96383">
        <w:rPr>
          <w:rFonts w:ascii="Times New Roman" w:eastAsia="Times New Roman" w:hAnsi="Times New Roman" w:cs="Times New Roman"/>
        </w:rPr>
        <w:t>Contratação de empresa especializada para prestação de Serviços técnicos especializados de assessoria e consultoria contábil, aplicadas ao Setor Público, acompanhamento e orientação nas áreas financeira, orçamentária e patrimonial à Administração Pública Municipal, de forma a atender as normas legais que regem a matéria, incluindo a Lei Complementar nº 101/2000 (LRF), Lei Federal nº 4.320/64 e normas gerais que dispõem sobre contabilidade pública</w:t>
      </w:r>
      <w:r w:rsidR="00D96383">
        <w:rPr>
          <w:rFonts w:ascii="Times New Roman" w:eastAsia="Times New Roman" w:hAnsi="Times New Roman" w:cs="Times New Roman"/>
        </w:rPr>
        <w:t xml:space="preserve"> para o Município de Barão do Monte Alto</w:t>
      </w:r>
      <w:r w:rsidRPr="006C3D2C">
        <w:rPr>
          <w:rFonts w:ascii="Times New Roman" w:eastAsia="Times New Roman" w:hAnsi="Times New Roman" w:cs="Times New Roman"/>
        </w:rPr>
        <w:t>, de notória especialização.</w:t>
      </w:r>
    </w:p>
    <w:p w14:paraId="6091731C" w14:textId="26CC55A3" w:rsidR="006C3D2C" w:rsidRPr="006C3D2C" w:rsidRDefault="006C3D2C" w:rsidP="006C3D2C">
      <w:pPr>
        <w:ind w:firstLine="1418"/>
        <w:jc w:val="both"/>
        <w:rPr>
          <w:rFonts w:ascii="Times New Roman" w:eastAsia="Times New Roman" w:hAnsi="Times New Roman" w:cs="Times New Roman"/>
        </w:rPr>
      </w:pPr>
      <w:r w:rsidRPr="006C3D2C">
        <w:rPr>
          <w:rFonts w:ascii="Times New Roman" w:eastAsia="Times New Roman" w:hAnsi="Times New Roman" w:cs="Times New Roman"/>
        </w:rPr>
        <w:t xml:space="preserve">Foram juntados aos autos proposta da empresa </w:t>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Pr="006C3D2C">
        <w:rPr>
          <w:rFonts w:ascii="Times New Roman" w:hAnsi="Times New Roman" w:cs="Times New Roman"/>
          <w:b/>
        </w:rPr>
        <w:softHyphen/>
      </w:r>
      <w:r w:rsidR="00D96383" w:rsidRPr="00D96383">
        <w:rPr>
          <w:rFonts w:ascii="Times New Roman" w:hAnsi="Times New Roman" w:cs="Times New Roman"/>
          <w:b/>
          <w:sz w:val="24"/>
          <w:szCs w:val="24"/>
        </w:rPr>
        <w:t xml:space="preserve"> </w:t>
      </w:r>
      <w:r w:rsidR="00D96383" w:rsidRPr="00D96383">
        <w:rPr>
          <w:rFonts w:ascii="Times New Roman" w:hAnsi="Times New Roman" w:cs="Times New Roman"/>
          <w:b/>
        </w:rPr>
        <w:t>J.E. SERVIÇOS EM GESTÃO PÚBLICA LTDA</w:t>
      </w:r>
      <w:r w:rsidRPr="006C3D2C">
        <w:rPr>
          <w:rFonts w:ascii="Times New Roman" w:eastAsia="Times New Roman" w:hAnsi="Times New Roman" w:cs="Times New Roman"/>
        </w:rPr>
        <w:t xml:space="preserve"> e demais documentos que a acompanham, para sua possível contratação.</w:t>
      </w:r>
    </w:p>
    <w:p w14:paraId="46F9D338" w14:textId="77777777" w:rsidR="006C3D2C" w:rsidRPr="006C3D2C" w:rsidRDefault="006C3D2C" w:rsidP="006C3D2C">
      <w:pPr>
        <w:pBdr>
          <w:top w:val="nil"/>
          <w:left w:val="nil"/>
          <w:bottom w:val="nil"/>
          <w:right w:val="nil"/>
          <w:between w:val="nil"/>
        </w:pBdr>
        <w:spacing w:after="0" w:line="240" w:lineRule="auto"/>
        <w:ind w:firstLine="1418"/>
        <w:jc w:val="both"/>
        <w:rPr>
          <w:rFonts w:ascii="Times New Roman" w:eastAsia="Times New Roman" w:hAnsi="Times New Roman" w:cs="Times New Roman"/>
        </w:rPr>
      </w:pPr>
      <w:r w:rsidRPr="006C3D2C">
        <w:rPr>
          <w:rFonts w:ascii="Times New Roman" w:eastAsia="Times New Roman" w:hAnsi="Times New Roman" w:cs="Times New Roman"/>
          <w:color w:val="000000"/>
        </w:rPr>
        <w:t>A adequação da contratação pretendida encontra amparo legal nos dispositivos; do art. 74 da nova de licitações e Contrato Administrativos:</w:t>
      </w:r>
    </w:p>
    <w:p w14:paraId="7928D36C" w14:textId="77777777" w:rsidR="006C3D2C" w:rsidRPr="006C3D2C" w:rsidRDefault="006C3D2C" w:rsidP="006C3D2C">
      <w:pPr>
        <w:pBdr>
          <w:top w:val="nil"/>
          <w:left w:val="nil"/>
          <w:bottom w:val="nil"/>
          <w:right w:val="nil"/>
          <w:between w:val="nil"/>
        </w:pBdr>
        <w:spacing w:after="0" w:line="240" w:lineRule="auto"/>
        <w:ind w:firstLine="1418"/>
        <w:jc w:val="both"/>
        <w:rPr>
          <w:rFonts w:ascii="Times New Roman" w:eastAsia="Times New Roman" w:hAnsi="Times New Roman" w:cs="Times New Roman"/>
        </w:rPr>
      </w:pPr>
    </w:p>
    <w:p w14:paraId="2E43CC66" w14:textId="77777777" w:rsidR="006C3D2C" w:rsidRPr="006C3D2C" w:rsidRDefault="006C3D2C" w:rsidP="006C3D2C">
      <w:pPr>
        <w:pBdr>
          <w:top w:val="nil"/>
          <w:left w:val="nil"/>
          <w:bottom w:val="nil"/>
          <w:right w:val="nil"/>
          <w:between w:val="nil"/>
        </w:pBdr>
        <w:spacing w:after="0" w:line="240" w:lineRule="auto"/>
        <w:ind w:firstLine="1418"/>
        <w:jc w:val="both"/>
        <w:rPr>
          <w:rFonts w:ascii="Times New Roman" w:eastAsia="Times New Roman" w:hAnsi="Times New Roman" w:cs="Times New Roman"/>
          <w:color w:val="000000"/>
        </w:rPr>
      </w:pPr>
      <w:r w:rsidRPr="006C3D2C">
        <w:rPr>
          <w:rFonts w:ascii="Times New Roman" w:eastAsia="Times New Roman" w:hAnsi="Times New Roman" w:cs="Times New Roman"/>
          <w:color w:val="000000"/>
        </w:rPr>
        <w:t xml:space="preserve"> Que em seu bojo designa que são possíveis de inexigibilidade de procedimento licitatório as contratações de serviços técnicos de natureza singular, sendo os profissionais notoriamente especializados, na redação das exigências do art. 74, inciso III, vejamos:</w:t>
      </w:r>
    </w:p>
    <w:p w14:paraId="7A0529C3" w14:textId="77777777" w:rsidR="006C3D2C" w:rsidRPr="006C3D2C" w:rsidRDefault="006C3D2C" w:rsidP="006C3D2C">
      <w:pPr>
        <w:pBdr>
          <w:top w:val="nil"/>
          <w:left w:val="nil"/>
          <w:bottom w:val="nil"/>
          <w:right w:val="nil"/>
          <w:between w:val="nil"/>
        </w:pBdr>
        <w:spacing w:after="0" w:line="240" w:lineRule="auto"/>
        <w:ind w:firstLine="1418"/>
        <w:jc w:val="both"/>
        <w:rPr>
          <w:rFonts w:ascii="Times New Roman" w:eastAsia="Times New Roman" w:hAnsi="Times New Roman" w:cs="Times New Roman"/>
          <w:color w:val="000000"/>
        </w:rPr>
      </w:pPr>
    </w:p>
    <w:p w14:paraId="33200D56" w14:textId="77777777" w:rsidR="006C3D2C" w:rsidRPr="006C3D2C" w:rsidRDefault="006C3D2C" w:rsidP="006C3D2C">
      <w:pPr>
        <w:pBdr>
          <w:top w:val="nil"/>
          <w:left w:val="nil"/>
          <w:bottom w:val="nil"/>
          <w:right w:val="nil"/>
          <w:between w:val="nil"/>
        </w:pBdr>
        <w:spacing w:after="0" w:line="240" w:lineRule="auto"/>
        <w:ind w:firstLine="1418"/>
        <w:jc w:val="both"/>
        <w:rPr>
          <w:rFonts w:ascii="Times New Roman" w:eastAsia="Times New Roman" w:hAnsi="Times New Roman" w:cs="Times New Roman"/>
          <w:color w:val="000000"/>
        </w:rPr>
      </w:pPr>
      <w:r w:rsidRPr="006C3D2C">
        <w:rPr>
          <w:rFonts w:ascii="Times New Roman" w:eastAsia="Times New Roman" w:hAnsi="Times New Roman" w:cs="Times New Roman"/>
          <w:color w:val="000000"/>
        </w:rPr>
        <w:t>Art. 74. É inexigível a licitação quando inviável a competição, em especial nos casos de:</w:t>
      </w:r>
    </w:p>
    <w:p w14:paraId="6FAC5A81" w14:textId="77777777" w:rsidR="006C3D2C" w:rsidRPr="006C3D2C" w:rsidRDefault="006C3D2C" w:rsidP="006C3D2C">
      <w:pPr>
        <w:pBdr>
          <w:top w:val="nil"/>
          <w:left w:val="nil"/>
          <w:bottom w:val="nil"/>
          <w:right w:val="nil"/>
          <w:between w:val="nil"/>
        </w:pBdr>
        <w:spacing w:after="0" w:line="240" w:lineRule="auto"/>
        <w:ind w:firstLine="1418"/>
        <w:jc w:val="both"/>
        <w:rPr>
          <w:rFonts w:ascii="Times New Roman" w:eastAsia="Times New Roman" w:hAnsi="Times New Roman" w:cs="Times New Roman"/>
          <w:color w:val="000000"/>
        </w:rPr>
      </w:pPr>
      <w:r w:rsidRPr="006C3D2C">
        <w:rPr>
          <w:rFonts w:ascii="Times New Roman" w:eastAsia="Times New Roman" w:hAnsi="Times New Roman" w:cs="Times New Roman"/>
          <w:color w:val="000000"/>
        </w:rPr>
        <w:t>(...)</w:t>
      </w:r>
    </w:p>
    <w:p w14:paraId="421904E5" w14:textId="77777777" w:rsidR="006C3D2C" w:rsidRPr="006C3D2C" w:rsidRDefault="006C3D2C" w:rsidP="006C3D2C">
      <w:pPr>
        <w:pBdr>
          <w:top w:val="nil"/>
          <w:left w:val="nil"/>
          <w:bottom w:val="nil"/>
          <w:right w:val="nil"/>
          <w:between w:val="nil"/>
        </w:pBdr>
        <w:spacing w:after="0" w:line="240" w:lineRule="auto"/>
        <w:ind w:firstLine="1418"/>
        <w:jc w:val="both"/>
        <w:rPr>
          <w:rFonts w:ascii="Times New Roman" w:eastAsia="Times New Roman" w:hAnsi="Times New Roman" w:cs="Times New Roman"/>
          <w:color w:val="000000"/>
        </w:rPr>
      </w:pPr>
      <w:r w:rsidRPr="006C3D2C">
        <w:rPr>
          <w:rFonts w:ascii="Times New Roman" w:eastAsia="Times New Roman" w:hAnsi="Times New Roman" w:cs="Times New Roman"/>
          <w:color w:val="000000"/>
        </w:rPr>
        <w:t>III - contratação dos seguintes serviços técnicos especializados de natureza predominantemente intelectual com profissionais ou empresas de notória especialização, vedada a inexigibilidade para serviços de publicidade e divulgação:</w:t>
      </w:r>
    </w:p>
    <w:p w14:paraId="54DD8CBF" w14:textId="77777777" w:rsidR="006C3D2C" w:rsidRPr="006C3D2C" w:rsidRDefault="006C3D2C" w:rsidP="006C3D2C">
      <w:pPr>
        <w:pBdr>
          <w:top w:val="nil"/>
          <w:left w:val="nil"/>
          <w:bottom w:val="nil"/>
          <w:right w:val="nil"/>
          <w:between w:val="nil"/>
        </w:pBdr>
        <w:spacing w:after="0" w:line="240" w:lineRule="auto"/>
        <w:ind w:firstLine="1418"/>
        <w:jc w:val="both"/>
        <w:rPr>
          <w:rFonts w:ascii="Times New Roman" w:eastAsia="Times New Roman" w:hAnsi="Times New Roman" w:cs="Times New Roman"/>
          <w:color w:val="000000"/>
        </w:rPr>
      </w:pPr>
    </w:p>
    <w:p w14:paraId="526D6722" w14:textId="77777777" w:rsidR="006C3D2C" w:rsidRPr="006C3D2C" w:rsidRDefault="006C3D2C" w:rsidP="006C3D2C">
      <w:pPr>
        <w:pStyle w:val="PargrafodaLista"/>
        <w:numPr>
          <w:ilvl w:val="0"/>
          <w:numId w:val="1"/>
        </w:numPr>
        <w:pBdr>
          <w:top w:val="nil"/>
          <w:left w:val="nil"/>
          <w:bottom w:val="nil"/>
          <w:right w:val="nil"/>
          <w:between w:val="nil"/>
        </w:pBdr>
        <w:spacing w:after="0" w:line="240" w:lineRule="auto"/>
        <w:ind w:left="1418" w:hanging="567"/>
        <w:jc w:val="both"/>
        <w:rPr>
          <w:rFonts w:ascii="Times New Roman" w:eastAsia="Times New Roman" w:hAnsi="Times New Roman" w:cs="Times New Roman"/>
          <w:color w:val="000000"/>
        </w:rPr>
      </w:pPr>
      <w:r w:rsidRPr="006C3D2C">
        <w:rPr>
          <w:rFonts w:ascii="Times New Roman" w:eastAsia="Times New Roman" w:hAnsi="Times New Roman" w:cs="Times New Roman"/>
          <w:color w:val="000000"/>
        </w:rPr>
        <w:t>Estudos técnicos, planejamentos, projetos básicos ou projetos executivos;</w:t>
      </w:r>
    </w:p>
    <w:p w14:paraId="4A1A64D5" w14:textId="77777777" w:rsidR="006C3D2C" w:rsidRPr="006C3D2C" w:rsidRDefault="006C3D2C" w:rsidP="006C3D2C">
      <w:pPr>
        <w:pStyle w:val="PargrafodaLista"/>
        <w:numPr>
          <w:ilvl w:val="0"/>
          <w:numId w:val="1"/>
        </w:numPr>
        <w:pBdr>
          <w:top w:val="nil"/>
          <w:left w:val="nil"/>
          <w:bottom w:val="nil"/>
          <w:right w:val="nil"/>
          <w:between w:val="nil"/>
        </w:pBdr>
        <w:spacing w:after="0" w:line="240" w:lineRule="auto"/>
        <w:ind w:left="1418" w:hanging="567"/>
        <w:jc w:val="both"/>
        <w:rPr>
          <w:rFonts w:ascii="Times New Roman" w:eastAsia="Times New Roman" w:hAnsi="Times New Roman" w:cs="Times New Roman"/>
          <w:color w:val="000000"/>
        </w:rPr>
      </w:pPr>
      <w:r w:rsidRPr="006C3D2C">
        <w:rPr>
          <w:rFonts w:ascii="Times New Roman" w:eastAsia="Times New Roman" w:hAnsi="Times New Roman" w:cs="Times New Roman"/>
          <w:color w:val="000000"/>
        </w:rPr>
        <w:t>Pareceres, perícias e avaliações em geral;</w:t>
      </w:r>
    </w:p>
    <w:p w14:paraId="719B2547" w14:textId="77777777" w:rsidR="006C3D2C" w:rsidRPr="006C3D2C" w:rsidRDefault="006C3D2C" w:rsidP="006C3D2C">
      <w:pPr>
        <w:pStyle w:val="PargrafodaLista"/>
        <w:numPr>
          <w:ilvl w:val="0"/>
          <w:numId w:val="1"/>
        </w:numPr>
        <w:pBdr>
          <w:top w:val="nil"/>
          <w:left w:val="nil"/>
          <w:bottom w:val="nil"/>
          <w:right w:val="nil"/>
          <w:between w:val="nil"/>
        </w:pBdr>
        <w:spacing w:after="0" w:line="240" w:lineRule="auto"/>
        <w:ind w:left="1418" w:hanging="567"/>
        <w:jc w:val="both"/>
        <w:rPr>
          <w:rFonts w:ascii="Times New Roman" w:eastAsia="Times New Roman" w:hAnsi="Times New Roman" w:cs="Times New Roman"/>
          <w:color w:val="000000"/>
        </w:rPr>
      </w:pPr>
      <w:r w:rsidRPr="006C3D2C">
        <w:rPr>
          <w:rFonts w:ascii="Times New Roman" w:eastAsia="Times New Roman" w:hAnsi="Times New Roman" w:cs="Times New Roman"/>
          <w:color w:val="000000"/>
        </w:rPr>
        <w:lastRenderedPageBreak/>
        <w:t>Assessorias ou consultorias técnicas e auditorias financeiras ou tributárias;</w:t>
      </w:r>
    </w:p>
    <w:p w14:paraId="67F21631" w14:textId="77777777" w:rsidR="006C3D2C" w:rsidRPr="006C3D2C" w:rsidRDefault="006C3D2C" w:rsidP="006C3D2C">
      <w:pPr>
        <w:pStyle w:val="PargrafodaLista"/>
        <w:numPr>
          <w:ilvl w:val="0"/>
          <w:numId w:val="1"/>
        </w:numPr>
        <w:pBdr>
          <w:top w:val="nil"/>
          <w:left w:val="nil"/>
          <w:bottom w:val="nil"/>
          <w:right w:val="nil"/>
          <w:between w:val="nil"/>
        </w:pBdr>
        <w:spacing w:after="0" w:line="240" w:lineRule="auto"/>
        <w:ind w:left="1418" w:hanging="567"/>
        <w:jc w:val="both"/>
        <w:rPr>
          <w:rFonts w:ascii="Times New Roman" w:eastAsia="Times New Roman" w:hAnsi="Times New Roman" w:cs="Times New Roman"/>
          <w:color w:val="000000"/>
        </w:rPr>
      </w:pPr>
      <w:r w:rsidRPr="006C3D2C">
        <w:rPr>
          <w:rFonts w:ascii="Times New Roman" w:eastAsia="Times New Roman" w:hAnsi="Times New Roman" w:cs="Times New Roman"/>
          <w:color w:val="000000"/>
        </w:rPr>
        <w:t>Fiscalização, supervisão ou gerenciamento de obras ou serviços;</w:t>
      </w:r>
    </w:p>
    <w:p w14:paraId="4D4A4A50" w14:textId="77777777" w:rsidR="006C3D2C" w:rsidRPr="006C3D2C" w:rsidRDefault="006C3D2C" w:rsidP="006C3D2C">
      <w:pPr>
        <w:pStyle w:val="PargrafodaLista"/>
        <w:numPr>
          <w:ilvl w:val="0"/>
          <w:numId w:val="1"/>
        </w:numPr>
        <w:pBdr>
          <w:top w:val="nil"/>
          <w:left w:val="nil"/>
          <w:bottom w:val="nil"/>
          <w:right w:val="nil"/>
          <w:between w:val="nil"/>
        </w:pBdr>
        <w:spacing w:after="0" w:line="240" w:lineRule="auto"/>
        <w:ind w:left="1418" w:hanging="567"/>
        <w:jc w:val="both"/>
        <w:rPr>
          <w:rFonts w:ascii="Times New Roman" w:eastAsia="Times New Roman" w:hAnsi="Times New Roman" w:cs="Times New Roman"/>
          <w:color w:val="000000"/>
        </w:rPr>
      </w:pPr>
      <w:r w:rsidRPr="006C3D2C">
        <w:rPr>
          <w:rFonts w:ascii="Times New Roman" w:eastAsia="Times New Roman" w:hAnsi="Times New Roman" w:cs="Times New Roman"/>
          <w:color w:val="000000"/>
        </w:rPr>
        <w:t>Patrocínio ou defesa de causas judiciais ou administrativas;</w:t>
      </w:r>
    </w:p>
    <w:p w14:paraId="3611CA36" w14:textId="77777777" w:rsidR="006C3D2C" w:rsidRPr="006C3D2C" w:rsidRDefault="006C3D2C" w:rsidP="006C3D2C">
      <w:pPr>
        <w:pStyle w:val="PargrafodaLista"/>
        <w:numPr>
          <w:ilvl w:val="0"/>
          <w:numId w:val="1"/>
        </w:numPr>
        <w:pBdr>
          <w:top w:val="nil"/>
          <w:left w:val="nil"/>
          <w:bottom w:val="nil"/>
          <w:right w:val="nil"/>
          <w:between w:val="nil"/>
        </w:pBdr>
        <w:spacing w:after="0" w:line="240" w:lineRule="auto"/>
        <w:ind w:left="1418" w:hanging="567"/>
        <w:jc w:val="both"/>
        <w:rPr>
          <w:rFonts w:ascii="Times New Roman" w:eastAsia="Times New Roman" w:hAnsi="Times New Roman" w:cs="Times New Roman"/>
          <w:color w:val="000000"/>
        </w:rPr>
      </w:pPr>
      <w:r w:rsidRPr="006C3D2C">
        <w:rPr>
          <w:rFonts w:ascii="Times New Roman" w:eastAsia="Times New Roman" w:hAnsi="Times New Roman" w:cs="Times New Roman"/>
          <w:color w:val="000000"/>
        </w:rPr>
        <w:t>Treinamento e aperfeiçoamento de pessoal;</w:t>
      </w:r>
    </w:p>
    <w:p w14:paraId="638749B7" w14:textId="77777777" w:rsidR="006C3D2C" w:rsidRPr="006C3D2C" w:rsidRDefault="006C3D2C" w:rsidP="006C3D2C">
      <w:pPr>
        <w:pBdr>
          <w:top w:val="nil"/>
          <w:left w:val="nil"/>
          <w:bottom w:val="nil"/>
          <w:right w:val="nil"/>
          <w:between w:val="nil"/>
        </w:pBdr>
        <w:spacing w:after="0" w:line="240" w:lineRule="auto"/>
        <w:ind w:firstLine="1418"/>
        <w:rPr>
          <w:rFonts w:ascii="Times New Roman" w:eastAsia="Times New Roman" w:hAnsi="Times New Roman" w:cs="Times New Roman"/>
          <w:color w:val="000000"/>
        </w:rPr>
      </w:pPr>
    </w:p>
    <w:p w14:paraId="5823D1FD" w14:textId="471F681F" w:rsidR="006C3D2C" w:rsidRPr="006C3D2C" w:rsidRDefault="006C3D2C" w:rsidP="006C3D2C">
      <w:pPr>
        <w:ind w:firstLine="1418"/>
        <w:jc w:val="both"/>
        <w:rPr>
          <w:rFonts w:ascii="Times New Roman" w:eastAsia="Times New Roman" w:hAnsi="Times New Roman" w:cs="Times New Roman"/>
          <w:color w:val="000000"/>
        </w:rPr>
      </w:pPr>
      <w:r w:rsidRPr="006C3D2C">
        <w:rPr>
          <w:rFonts w:ascii="Times New Roman" w:eastAsia="Times New Roman" w:hAnsi="Times New Roman" w:cs="Times New Roman"/>
        </w:rPr>
        <w:t xml:space="preserve">Para o caso em tela devem ser levadas em consideração a inviabilidade de competição, a discricionariedade da Administração, e a necessidade de contratação de </w:t>
      </w:r>
      <w:r w:rsidR="00D96383" w:rsidRPr="00D96383">
        <w:rPr>
          <w:rFonts w:ascii="Times New Roman" w:eastAsia="Times New Roman" w:hAnsi="Times New Roman" w:cs="Times New Roman"/>
        </w:rPr>
        <w:t>serviços técnicos especializados de assessoria e consultoria contábil, aplicadas ao Setor Público, acompanhamento e orientação nas áreas financeira, orçamentária e patrimonial à Administração Pública Municipal, de forma a atender as normas legais que regem a matéria, incluindo a Lei Complementar nº 101/2000 (LRF), Lei Federal nº 4.320/64 e normas gerais que dispõem sobre contabilidade pública</w:t>
      </w:r>
      <w:r w:rsidRPr="006C3D2C">
        <w:rPr>
          <w:rFonts w:ascii="Times New Roman" w:eastAsia="Times New Roman" w:hAnsi="Times New Roman" w:cs="Times New Roman"/>
          <w:color w:val="000000"/>
        </w:rPr>
        <w:t>. Deste modo, tal contratação é de grande importância para</w:t>
      </w:r>
      <w:r w:rsidR="00D96383">
        <w:rPr>
          <w:rFonts w:ascii="Times New Roman" w:eastAsia="Times New Roman" w:hAnsi="Times New Roman" w:cs="Times New Roman"/>
          <w:color w:val="000000"/>
        </w:rPr>
        <w:t xml:space="preserve"> o Município de Barão do Monte Alto</w:t>
      </w:r>
      <w:r w:rsidRPr="006C3D2C">
        <w:rPr>
          <w:rFonts w:ascii="Times New Roman" w:eastAsia="Times New Roman" w:hAnsi="Times New Roman" w:cs="Times New Roman"/>
          <w:color w:val="000000"/>
        </w:rPr>
        <w:t>, bem como para segurança do gestor do município, justifica-se a abertura do procedimento licitatório objetivando a contratação na medida em que o Município de Barão do Monte Alto, não dispõe de corpo técnico apto a proceder ao desenvolvimento do objeto aqui especificado, por ser um serviço iminentemente técnico especializado de assessoria e consultoria.</w:t>
      </w:r>
    </w:p>
    <w:p w14:paraId="713BAEF3" w14:textId="77777777" w:rsidR="006C3D2C" w:rsidRPr="006C3D2C" w:rsidRDefault="006C3D2C" w:rsidP="006C3D2C">
      <w:pPr>
        <w:tabs>
          <w:tab w:val="left" w:pos="1276"/>
        </w:tabs>
        <w:jc w:val="both"/>
        <w:rPr>
          <w:rFonts w:ascii="Times New Roman" w:eastAsia="Times New Roman" w:hAnsi="Times New Roman" w:cs="Times New Roman"/>
        </w:rPr>
      </w:pPr>
      <w:r w:rsidRPr="006C3D2C">
        <w:rPr>
          <w:rFonts w:ascii="Times New Roman" w:eastAsia="Times New Roman" w:hAnsi="Times New Roman" w:cs="Times New Roman"/>
        </w:rPr>
        <w:tab/>
        <w:t xml:space="preserve">A notória especialização diz respeito às qualidades técnicas que o profissional ou empresa goza na sociedade, </w:t>
      </w:r>
      <w:r w:rsidRPr="006C3D2C">
        <w:rPr>
          <w:rFonts w:ascii="Times New Roman" w:eastAsia="Times New Roman" w:hAnsi="Times New Roman" w:cs="Times New Roman"/>
          <w:b/>
          <w:u w:val="single"/>
        </w:rPr>
        <w:t>fruto do acumulado conhecimento sobre a matéria, bem como do seu desempenho em contratações anteriores.</w:t>
      </w:r>
      <w:r w:rsidRPr="006C3D2C">
        <w:rPr>
          <w:rFonts w:ascii="Times New Roman" w:eastAsia="Times New Roman" w:hAnsi="Times New Roman" w:cs="Times New Roman"/>
        </w:rPr>
        <w:t xml:space="preserve"> Seu trabalho e seu nível de conhecimento permitem à Administração considerar, de forma adequada, satisfazer plenamente aos objetivos do contrato.</w:t>
      </w:r>
    </w:p>
    <w:p w14:paraId="19B38A87" w14:textId="77777777" w:rsidR="006C3D2C" w:rsidRPr="006C3D2C" w:rsidRDefault="006C3D2C" w:rsidP="006C3D2C">
      <w:pPr>
        <w:tabs>
          <w:tab w:val="left" w:pos="1276"/>
        </w:tabs>
        <w:jc w:val="both"/>
        <w:rPr>
          <w:rFonts w:ascii="Times New Roman" w:eastAsia="Times New Roman" w:hAnsi="Times New Roman" w:cs="Times New Roman"/>
        </w:rPr>
      </w:pPr>
      <w:r w:rsidRPr="006C3D2C">
        <w:rPr>
          <w:rFonts w:ascii="Times New Roman" w:eastAsia="Times New Roman" w:hAnsi="Times New Roman" w:cs="Times New Roman"/>
        </w:rPr>
        <w:tab/>
        <w:t xml:space="preserve">Há que ser, para tanto, profissional ou empresa bem-sucedidos, credores de bom conceito na área profissional, de forma que suas credenciais tranquilize o gestor </w:t>
      </w:r>
      <w:r w:rsidRPr="006C3D2C">
        <w:rPr>
          <w:rFonts w:ascii="Times New Roman" w:eastAsia="Times New Roman" w:hAnsi="Times New Roman" w:cs="Times New Roman"/>
          <w:b/>
        </w:rPr>
        <w:t>público à capacitação para desempenhar tal tarefa”. (</w:t>
      </w:r>
      <w:r w:rsidRPr="006C3D2C">
        <w:rPr>
          <w:rFonts w:ascii="Times New Roman" w:eastAsia="Times New Roman" w:hAnsi="Times New Roman" w:cs="Times New Roman"/>
        </w:rPr>
        <w:t>In. Cit. Boletim n. 4 – 1999 – BLC – Boletim de Licitações e Contratos, Editora NDJ Ltda.</w:t>
      </w:r>
      <w:r w:rsidRPr="006C3D2C">
        <w:rPr>
          <w:rFonts w:ascii="Times New Roman" w:eastAsia="Times New Roman" w:hAnsi="Times New Roman" w:cs="Times New Roman"/>
          <w:b/>
        </w:rPr>
        <w:t>) (os</w:t>
      </w:r>
      <w:r w:rsidRPr="006C3D2C">
        <w:rPr>
          <w:rFonts w:ascii="Times New Roman" w:eastAsia="Times New Roman" w:hAnsi="Times New Roman" w:cs="Times New Roman"/>
        </w:rPr>
        <w:t xml:space="preserve"> grifos e destaques são nossos).</w:t>
      </w:r>
    </w:p>
    <w:p w14:paraId="17D62667" w14:textId="77777777" w:rsidR="006C3D2C" w:rsidRPr="006C3D2C" w:rsidRDefault="006C3D2C" w:rsidP="006C3D2C">
      <w:pPr>
        <w:ind w:firstLine="1418"/>
        <w:jc w:val="both"/>
        <w:rPr>
          <w:rFonts w:ascii="Times New Roman" w:eastAsia="Times New Roman" w:hAnsi="Times New Roman" w:cs="Times New Roman"/>
        </w:rPr>
      </w:pPr>
      <w:r w:rsidRPr="006C3D2C">
        <w:rPr>
          <w:rFonts w:ascii="Times New Roman" w:eastAsia="Times New Roman" w:hAnsi="Times New Roman" w:cs="Times New Roman"/>
        </w:rPr>
        <w:t>A Administração deve ter um parâmetro para estabelecer quando um serviço possui natureza singular e um profissional (empresa) é detentor (a) de notória especialização.</w:t>
      </w:r>
    </w:p>
    <w:p w14:paraId="0D8BEA3A" w14:textId="77777777" w:rsidR="006C3D2C" w:rsidRPr="006C3D2C" w:rsidRDefault="006C3D2C" w:rsidP="006C3D2C">
      <w:pPr>
        <w:ind w:firstLine="1418"/>
        <w:jc w:val="both"/>
        <w:rPr>
          <w:rFonts w:ascii="Times New Roman" w:eastAsia="Times New Roman" w:hAnsi="Times New Roman" w:cs="Times New Roman"/>
        </w:rPr>
      </w:pPr>
      <w:r w:rsidRPr="006C3D2C">
        <w:rPr>
          <w:rFonts w:ascii="Times New Roman" w:eastAsia="Times New Roman" w:hAnsi="Times New Roman" w:cs="Times New Roman"/>
        </w:rPr>
        <w:t>Em primeiro lugar, cabe-nos atentar para o que diz o inciso III, i</w:t>
      </w:r>
      <w:r w:rsidRPr="006C3D2C">
        <w:rPr>
          <w:rFonts w:ascii="Times New Roman" w:eastAsia="Times New Roman" w:hAnsi="Times New Roman" w:cs="Times New Roman"/>
          <w:i/>
        </w:rPr>
        <w:t>n fine,</w:t>
      </w:r>
      <w:r w:rsidRPr="006C3D2C">
        <w:rPr>
          <w:rFonts w:ascii="Times New Roman" w:eastAsia="Times New Roman" w:hAnsi="Times New Roman" w:cs="Times New Roman"/>
        </w:rPr>
        <w:t xml:space="preserve"> do art. 74 da nova lei 14.133/2021, de acordo com o qual a notória especialização do profissional (ou da empresa) decorre do conceito que dele ou dela se faz, diante de suas ATIVIDADES PREGRESSAS e de outros requisitos, e que permitam inferir “... que o seu trabalho é essencial e indiscutivelmente o mais adequado à plena satisfação do objeto do contrato.”</w:t>
      </w:r>
    </w:p>
    <w:p w14:paraId="4BA57E5F" w14:textId="77777777" w:rsidR="006C3D2C" w:rsidRPr="006C3D2C" w:rsidRDefault="006C3D2C" w:rsidP="006C3D2C">
      <w:pPr>
        <w:ind w:firstLine="1418"/>
        <w:jc w:val="both"/>
        <w:rPr>
          <w:rFonts w:ascii="Times New Roman" w:eastAsia="Times New Roman" w:hAnsi="Times New Roman" w:cs="Times New Roman"/>
        </w:rPr>
      </w:pPr>
      <w:r w:rsidRPr="006C3D2C">
        <w:rPr>
          <w:rFonts w:ascii="Times New Roman" w:eastAsia="Times New Roman" w:hAnsi="Times New Roman" w:cs="Times New Roman"/>
        </w:rPr>
        <w:t>Ora, para que a Administração possa inferir sobre o mais adequado trabalho, necessário é que, baseado nas situações fáticas que o profissional (ou empresa) apresenta, decide, SUBJETIVAMENTE, com lastro na CONFIANÇA que lhe inspira o eventual CONTRATADO, escolhendo este ou aquele, por entender que é ele o mais capaz para EFETUAR o serviço mais adequado.</w:t>
      </w:r>
    </w:p>
    <w:p w14:paraId="26EDF168" w14:textId="77777777" w:rsidR="006C3D2C" w:rsidRPr="006C3D2C" w:rsidRDefault="006C3D2C" w:rsidP="006C3D2C">
      <w:pPr>
        <w:ind w:firstLine="1418"/>
        <w:jc w:val="both"/>
        <w:rPr>
          <w:rFonts w:ascii="Times New Roman" w:eastAsia="Times New Roman" w:hAnsi="Times New Roman" w:cs="Times New Roman"/>
        </w:rPr>
      </w:pPr>
      <w:r w:rsidRPr="006C3D2C">
        <w:rPr>
          <w:rFonts w:ascii="Times New Roman" w:eastAsia="Times New Roman" w:hAnsi="Times New Roman" w:cs="Times New Roman"/>
        </w:rPr>
        <w:t>Assim, é forçoso concluir que na aplicação da norma contida no inciso III do art. 74 da Lei n.º 14.133/2021</w:t>
      </w:r>
      <w:r w:rsidRPr="006C3D2C">
        <w:rPr>
          <w:rFonts w:ascii="Times New Roman" w:eastAsia="Times New Roman" w:hAnsi="Times New Roman" w:cs="Times New Roman"/>
          <w:b/>
        </w:rPr>
        <w:t xml:space="preserve">, </w:t>
      </w:r>
      <w:r w:rsidRPr="006C3D2C">
        <w:rPr>
          <w:rFonts w:ascii="Times New Roman" w:eastAsia="Times New Roman" w:hAnsi="Times New Roman" w:cs="Times New Roman"/>
        </w:rPr>
        <w:t>está sempre presente a DISCRICIONARIEDADE, a subjetividade da Administração que:</w:t>
      </w:r>
      <w:r w:rsidRPr="006C3D2C">
        <w:rPr>
          <w:rFonts w:ascii="Times New Roman" w:eastAsia="Times New Roman" w:hAnsi="Times New Roman" w:cs="Times New Roman"/>
          <w:b/>
        </w:rPr>
        <w:t xml:space="preserve"> </w:t>
      </w:r>
      <w:r w:rsidRPr="006C3D2C">
        <w:rPr>
          <w:rFonts w:ascii="Times New Roman" w:eastAsia="Times New Roman" w:hAnsi="Times New Roman" w:cs="Times New Roman"/>
          <w:i/>
        </w:rPr>
        <w:t xml:space="preserve">“deve escolher o contratado cujo trabalho inferir como essencial e indiscutivelmente o mais adequado ao objeto do contrato de acordo, </w:t>
      </w:r>
      <w:r w:rsidRPr="006C3D2C">
        <w:rPr>
          <w:rFonts w:ascii="Times New Roman" w:eastAsia="Times New Roman" w:hAnsi="Times New Roman" w:cs="Times New Roman"/>
          <w:i/>
          <w:u w:val="single"/>
        </w:rPr>
        <w:t xml:space="preserve">em última instância, </w:t>
      </w:r>
      <w:r w:rsidRPr="006C3D2C">
        <w:rPr>
          <w:rFonts w:ascii="Times New Roman" w:eastAsia="Times New Roman" w:hAnsi="Times New Roman" w:cs="Times New Roman"/>
          <w:b/>
          <w:i/>
          <w:u w:val="single"/>
        </w:rPr>
        <w:t xml:space="preserve">o grau de confiança depositado </w:t>
      </w:r>
      <w:r w:rsidRPr="006C3D2C">
        <w:rPr>
          <w:rFonts w:ascii="Times New Roman" w:eastAsia="Times New Roman" w:hAnsi="Times New Roman" w:cs="Times New Roman"/>
          <w:i/>
          <w:u w:val="single"/>
        </w:rPr>
        <w:t>na especialização desse contrato...</w:t>
      </w:r>
      <w:r w:rsidRPr="006C3D2C">
        <w:rPr>
          <w:rFonts w:ascii="Times New Roman" w:eastAsia="Times New Roman" w:hAnsi="Times New Roman" w:cs="Times New Roman"/>
          <w:i/>
        </w:rPr>
        <w:t xml:space="preserve"> contratação essa que a Administração deve fazer com profissional ou empresa na qual, em relação a cada </w:t>
      </w:r>
      <w:r w:rsidRPr="006C3D2C">
        <w:rPr>
          <w:rFonts w:ascii="Times New Roman" w:eastAsia="Times New Roman" w:hAnsi="Times New Roman" w:cs="Times New Roman"/>
          <w:i/>
        </w:rPr>
        <w:lastRenderedPageBreak/>
        <w:t xml:space="preserve">contratação, </w:t>
      </w:r>
      <w:r w:rsidRPr="006C3D2C">
        <w:rPr>
          <w:rFonts w:ascii="Times New Roman" w:eastAsia="Times New Roman" w:hAnsi="Times New Roman" w:cs="Times New Roman"/>
          <w:b/>
          <w:i/>
        </w:rPr>
        <w:t>deposite maior grau de confiança</w:t>
      </w:r>
      <w:r w:rsidRPr="006C3D2C">
        <w:rPr>
          <w:rFonts w:ascii="Times New Roman" w:eastAsia="Times New Roman" w:hAnsi="Times New Roman" w:cs="Times New Roman"/>
          <w:i/>
        </w:rPr>
        <w:t>.”</w:t>
      </w:r>
      <w:r w:rsidRPr="006C3D2C">
        <w:rPr>
          <w:rFonts w:ascii="Times New Roman" w:eastAsia="Times New Roman" w:hAnsi="Times New Roman" w:cs="Times New Roman"/>
        </w:rPr>
        <w:t xml:space="preserve"> (In cit. Boletim n. º 07 – 1998 – BLC – Boletim de Licitações e Contratos, Editora NDJ Ltda.) (grifei).</w:t>
      </w:r>
    </w:p>
    <w:p w14:paraId="1152F608" w14:textId="77777777" w:rsidR="006C3D2C" w:rsidRPr="006C3D2C" w:rsidRDefault="006C3D2C" w:rsidP="006C3D2C">
      <w:pPr>
        <w:ind w:firstLine="1418"/>
        <w:jc w:val="both"/>
        <w:rPr>
          <w:rFonts w:ascii="Times New Roman" w:eastAsia="Times New Roman" w:hAnsi="Times New Roman" w:cs="Times New Roman"/>
        </w:rPr>
      </w:pPr>
      <w:r w:rsidRPr="006C3D2C">
        <w:rPr>
          <w:rFonts w:ascii="Times New Roman" w:eastAsia="Times New Roman" w:hAnsi="Times New Roman" w:cs="Times New Roman"/>
          <w:color w:val="000000"/>
        </w:rPr>
        <w:t>Conclui-se do enredo que o representante municipal possui discricionariedade para escolher o melhor profissional a partir da contratação direta, notória exceção justificada à regra do artigo 74 da Lei federal nº 14.133/2021 e 37, XXI, Constituição Federal.</w:t>
      </w:r>
    </w:p>
    <w:p w14:paraId="36B53CD1" w14:textId="77777777" w:rsidR="006C3D2C" w:rsidRPr="006C3D2C" w:rsidRDefault="006C3D2C" w:rsidP="006C3D2C">
      <w:pPr>
        <w:ind w:firstLine="1418"/>
        <w:jc w:val="both"/>
        <w:rPr>
          <w:rFonts w:ascii="Times New Roman" w:eastAsia="Times New Roman" w:hAnsi="Times New Roman" w:cs="Times New Roman"/>
        </w:rPr>
      </w:pPr>
      <w:r w:rsidRPr="006C3D2C">
        <w:rPr>
          <w:rFonts w:ascii="Times New Roman" w:eastAsia="Times New Roman" w:hAnsi="Times New Roman" w:cs="Times New Roman"/>
        </w:rPr>
        <w:t>E como já informado acima, e por ser uma lei nova, se faz necessário tecer mais uma vez a redação da LEI Nº 14.133, DE 1º DE ABRIL DE 2021, que reza que:</w:t>
      </w:r>
    </w:p>
    <w:p w14:paraId="61EAE255" w14:textId="77777777" w:rsidR="006C3D2C" w:rsidRPr="006C3D2C" w:rsidRDefault="006C3D2C" w:rsidP="006C3D2C">
      <w:pPr>
        <w:ind w:firstLine="1418"/>
        <w:jc w:val="both"/>
        <w:rPr>
          <w:rFonts w:ascii="Times New Roman" w:eastAsia="Times New Roman" w:hAnsi="Times New Roman" w:cs="Times New Roman"/>
        </w:rPr>
      </w:pPr>
      <w:r w:rsidRPr="006C3D2C">
        <w:rPr>
          <w:rFonts w:ascii="Times New Roman" w:eastAsia="Times New Roman" w:hAnsi="Times New Roman" w:cs="Times New Roman"/>
        </w:rPr>
        <w:t>Art. 74. É inexigível a licitação quando inviável a competição, em especial nos casos de:</w:t>
      </w:r>
    </w:p>
    <w:p w14:paraId="0AF9D0DE" w14:textId="77777777" w:rsidR="006C3D2C" w:rsidRPr="006C3D2C" w:rsidRDefault="006C3D2C" w:rsidP="006C3D2C">
      <w:pPr>
        <w:pStyle w:val="PargrafodaLista"/>
        <w:numPr>
          <w:ilvl w:val="0"/>
          <w:numId w:val="3"/>
        </w:numPr>
        <w:spacing w:before="240" w:after="240" w:line="240" w:lineRule="auto"/>
        <w:ind w:left="1418"/>
        <w:jc w:val="both"/>
        <w:rPr>
          <w:rFonts w:ascii="Times New Roman" w:eastAsia="Times New Roman" w:hAnsi="Times New Roman" w:cs="Times New Roman"/>
        </w:rPr>
      </w:pPr>
      <w:r w:rsidRPr="006C3D2C">
        <w:rPr>
          <w:rFonts w:ascii="Times New Roman" w:eastAsia="Times New Roman" w:hAnsi="Times New Roman" w:cs="Times New Roman"/>
        </w:rPr>
        <w:t>Estudos técnicos, planejamentos, projetos básicos ou projetos executivos;</w:t>
      </w:r>
    </w:p>
    <w:p w14:paraId="2CCE7D09" w14:textId="77777777" w:rsidR="006C3D2C" w:rsidRPr="006C3D2C" w:rsidRDefault="006C3D2C" w:rsidP="006C3D2C">
      <w:pPr>
        <w:pStyle w:val="PargrafodaLista"/>
        <w:numPr>
          <w:ilvl w:val="0"/>
          <w:numId w:val="3"/>
        </w:numPr>
        <w:spacing w:before="240" w:after="240" w:line="240" w:lineRule="auto"/>
        <w:ind w:left="1418"/>
        <w:jc w:val="both"/>
        <w:rPr>
          <w:rFonts w:ascii="Times New Roman" w:eastAsia="Times New Roman" w:hAnsi="Times New Roman" w:cs="Times New Roman"/>
        </w:rPr>
      </w:pPr>
      <w:r w:rsidRPr="006C3D2C">
        <w:rPr>
          <w:rFonts w:ascii="Times New Roman" w:eastAsia="Times New Roman" w:hAnsi="Times New Roman" w:cs="Times New Roman"/>
        </w:rPr>
        <w:t>Pareceres, perícias e avaliações em geral;</w:t>
      </w:r>
    </w:p>
    <w:p w14:paraId="089F9871" w14:textId="77777777" w:rsidR="006C3D2C" w:rsidRPr="006C3D2C" w:rsidRDefault="006C3D2C" w:rsidP="006C3D2C">
      <w:pPr>
        <w:pStyle w:val="PargrafodaLista"/>
        <w:numPr>
          <w:ilvl w:val="0"/>
          <w:numId w:val="3"/>
        </w:numPr>
        <w:spacing w:before="240" w:after="240" w:line="240" w:lineRule="auto"/>
        <w:ind w:left="1418"/>
        <w:jc w:val="both"/>
        <w:rPr>
          <w:rFonts w:ascii="Times New Roman" w:eastAsia="Times New Roman" w:hAnsi="Times New Roman" w:cs="Times New Roman"/>
        </w:rPr>
      </w:pPr>
      <w:r w:rsidRPr="006C3D2C">
        <w:rPr>
          <w:rFonts w:ascii="Times New Roman" w:eastAsia="Times New Roman" w:hAnsi="Times New Roman" w:cs="Times New Roman"/>
        </w:rPr>
        <w:t>Assessorias ou consultorias técnicas e auditorias financeiras ou tributárias;</w:t>
      </w:r>
    </w:p>
    <w:p w14:paraId="6DA7D62E" w14:textId="77777777" w:rsidR="006C3D2C" w:rsidRPr="006C3D2C" w:rsidRDefault="006C3D2C" w:rsidP="006C3D2C">
      <w:pPr>
        <w:pStyle w:val="PargrafodaLista"/>
        <w:numPr>
          <w:ilvl w:val="0"/>
          <w:numId w:val="3"/>
        </w:numPr>
        <w:spacing w:before="240" w:after="240" w:line="240" w:lineRule="auto"/>
        <w:ind w:left="1418"/>
        <w:jc w:val="both"/>
        <w:rPr>
          <w:rFonts w:ascii="Times New Roman" w:eastAsia="Times New Roman" w:hAnsi="Times New Roman" w:cs="Times New Roman"/>
        </w:rPr>
      </w:pPr>
      <w:r w:rsidRPr="006C3D2C">
        <w:rPr>
          <w:rFonts w:ascii="Times New Roman" w:eastAsia="Times New Roman" w:hAnsi="Times New Roman" w:cs="Times New Roman"/>
        </w:rPr>
        <w:t>Fiscalização, supervisão ou gerenciamento de obras ou serviços;</w:t>
      </w:r>
    </w:p>
    <w:p w14:paraId="5AD08637" w14:textId="77777777" w:rsidR="006C3D2C" w:rsidRPr="006C3D2C" w:rsidRDefault="006C3D2C" w:rsidP="006C3D2C">
      <w:pPr>
        <w:pStyle w:val="PargrafodaLista"/>
        <w:numPr>
          <w:ilvl w:val="0"/>
          <w:numId w:val="3"/>
        </w:numPr>
        <w:spacing w:before="240" w:after="240" w:line="240" w:lineRule="auto"/>
        <w:ind w:left="1418"/>
        <w:jc w:val="both"/>
        <w:rPr>
          <w:rFonts w:ascii="Times New Roman" w:eastAsia="Times New Roman" w:hAnsi="Times New Roman" w:cs="Times New Roman"/>
        </w:rPr>
      </w:pPr>
      <w:r w:rsidRPr="006C3D2C">
        <w:rPr>
          <w:rFonts w:ascii="Times New Roman" w:eastAsia="Times New Roman" w:hAnsi="Times New Roman" w:cs="Times New Roman"/>
        </w:rPr>
        <w:t>Treinamento e aperfeiçoamento de pessoal;</w:t>
      </w:r>
    </w:p>
    <w:p w14:paraId="0CB9CE37" w14:textId="77777777" w:rsidR="006C3D2C" w:rsidRPr="006C3D2C" w:rsidRDefault="006C3D2C" w:rsidP="006C3D2C">
      <w:pPr>
        <w:spacing w:before="240" w:after="240" w:line="240" w:lineRule="auto"/>
        <w:ind w:firstLine="1418"/>
        <w:jc w:val="both"/>
        <w:rPr>
          <w:rFonts w:ascii="Times New Roman" w:eastAsia="Times New Roman" w:hAnsi="Times New Roman" w:cs="Times New Roman"/>
        </w:rPr>
      </w:pPr>
      <w:r w:rsidRPr="006C3D2C">
        <w:rPr>
          <w:rFonts w:ascii="Times New Roman" w:eastAsia="Times New Roman" w:hAnsi="Times New Roman" w:cs="Times New Roman"/>
        </w:rPr>
        <w:t>III - contratação dos seguintes serviços técnicos especializados de natureza predominantemente intelectual com profissionais ou empresas de notória especialização, vedada a inexigibilidade para serviços de publicidade e divulgação:</w:t>
      </w:r>
    </w:p>
    <w:p w14:paraId="4F28CC7A" w14:textId="77777777" w:rsidR="006C3D2C" w:rsidRPr="006C3D2C" w:rsidRDefault="006C3D2C" w:rsidP="006C3D2C">
      <w:pPr>
        <w:spacing w:before="240" w:after="240" w:line="240" w:lineRule="auto"/>
        <w:ind w:firstLine="1418"/>
        <w:jc w:val="both"/>
        <w:rPr>
          <w:rFonts w:ascii="Times New Roman" w:eastAsia="Times New Roman" w:hAnsi="Times New Roman" w:cs="Times New Roman"/>
        </w:rPr>
      </w:pPr>
      <w:r w:rsidRPr="006C3D2C">
        <w:rPr>
          <w:rFonts w:ascii="Times New Roman" w:eastAsia="Times New Roman" w:hAnsi="Times New Roman" w:cs="Times New Roman"/>
        </w:rPr>
        <w:t>§ 3º Para fins do disposto no inciso III do caput deste artigo, considera-se de notória especialização o profissional ou a empresa cujo conceito no campo de sua especialidade, decorrente de desempenho anterior, estudos, experiência, publicações, organização, aparelhamento, equipe técnica ou outros requisitos relacionados com suas atividades, permita inferir que o seu trabalho é essencial e reconhecidamente adequado à plena satisfação do objeto do contrato.</w:t>
      </w:r>
    </w:p>
    <w:p w14:paraId="6B393C82" w14:textId="74FA67CC" w:rsidR="006C3D2C" w:rsidRPr="006C3D2C" w:rsidRDefault="006C3D2C" w:rsidP="006C3D2C">
      <w:pPr>
        <w:spacing w:before="240" w:after="240" w:line="240" w:lineRule="auto"/>
        <w:ind w:firstLine="1418"/>
        <w:jc w:val="both"/>
        <w:rPr>
          <w:rFonts w:ascii="Times New Roman" w:eastAsia="Times New Roman" w:hAnsi="Times New Roman" w:cs="Times New Roman"/>
        </w:rPr>
      </w:pPr>
      <w:r w:rsidRPr="006C3D2C">
        <w:rPr>
          <w:rFonts w:ascii="Times New Roman" w:eastAsia="Times New Roman" w:hAnsi="Times New Roman" w:cs="Times New Roman"/>
        </w:rPr>
        <w:t>Diante de todo o exposto, est</w:t>
      </w:r>
      <w:r w:rsidR="00D96383">
        <w:rPr>
          <w:rFonts w:ascii="Times New Roman" w:eastAsia="Times New Roman" w:hAnsi="Times New Roman" w:cs="Times New Roman"/>
        </w:rPr>
        <w:t>a</w:t>
      </w:r>
      <w:r w:rsidRPr="006C3D2C">
        <w:rPr>
          <w:rFonts w:ascii="Times New Roman" w:eastAsia="Times New Roman" w:hAnsi="Times New Roman" w:cs="Times New Roman"/>
        </w:rPr>
        <w:t xml:space="preserve"> </w:t>
      </w:r>
      <w:r w:rsidR="00D96383">
        <w:rPr>
          <w:rFonts w:ascii="Times New Roman" w:eastAsia="Times New Roman" w:hAnsi="Times New Roman" w:cs="Times New Roman"/>
        </w:rPr>
        <w:t>Assessoria</w:t>
      </w:r>
      <w:r w:rsidRPr="006C3D2C">
        <w:rPr>
          <w:rFonts w:ascii="Times New Roman" w:eastAsia="Times New Roman" w:hAnsi="Times New Roman" w:cs="Times New Roman"/>
        </w:rPr>
        <w:t xml:space="preserve"> Jurídic</w:t>
      </w:r>
      <w:r w:rsidR="00D96383">
        <w:rPr>
          <w:rFonts w:ascii="Times New Roman" w:eastAsia="Times New Roman" w:hAnsi="Times New Roman" w:cs="Times New Roman"/>
        </w:rPr>
        <w:t>a</w:t>
      </w:r>
      <w:r w:rsidRPr="006C3D2C">
        <w:rPr>
          <w:rFonts w:ascii="Times New Roman" w:eastAsia="Times New Roman" w:hAnsi="Times New Roman" w:cs="Times New Roman"/>
        </w:rPr>
        <w:t xml:space="preserve"> se manifesta pela aprovação e pelo prosseguimento do procedimento de contratação direta, alertando novamente para que seja ratificada a inexigibilidade da licitação, bem como a publicação deste ato.</w:t>
      </w:r>
    </w:p>
    <w:p w14:paraId="0DD33F6A" w14:textId="77777777" w:rsidR="006C3D2C" w:rsidRPr="006C3D2C" w:rsidRDefault="006C3D2C" w:rsidP="006C3D2C">
      <w:pPr>
        <w:spacing w:before="240" w:after="240" w:line="240" w:lineRule="auto"/>
        <w:ind w:firstLine="1418"/>
        <w:jc w:val="both"/>
        <w:rPr>
          <w:rFonts w:ascii="Times New Roman" w:eastAsia="Times New Roman" w:hAnsi="Times New Roman" w:cs="Times New Roman"/>
        </w:rPr>
      </w:pPr>
      <w:r w:rsidRPr="006C3D2C">
        <w:rPr>
          <w:rFonts w:ascii="Times New Roman" w:eastAsia="Times New Roman" w:hAnsi="Times New Roman" w:cs="Times New Roman"/>
        </w:rPr>
        <w:t xml:space="preserve">É o parecer. </w:t>
      </w:r>
    </w:p>
    <w:p w14:paraId="7C348678" w14:textId="2CBC77AD" w:rsidR="006C3D2C" w:rsidRPr="006C3D2C" w:rsidRDefault="006C3D2C" w:rsidP="006C3D2C">
      <w:pPr>
        <w:spacing w:after="0" w:line="240" w:lineRule="auto"/>
        <w:ind w:firstLine="1418"/>
        <w:jc w:val="both"/>
        <w:rPr>
          <w:rFonts w:ascii="Times New Roman" w:hAnsi="Times New Roman" w:cs="Times New Roman"/>
          <w:i/>
        </w:rPr>
      </w:pPr>
      <w:r w:rsidRPr="006C3D2C">
        <w:rPr>
          <w:rFonts w:ascii="Times New Roman" w:hAnsi="Times New Roman" w:cs="Times New Roman"/>
          <w:i/>
          <w:highlight w:val="white"/>
        </w:rPr>
        <w:t xml:space="preserve">Deve-se também não deixar de se observar a proposta de "prestação de serviços" apresentado pela empresa em pauta, </w:t>
      </w:r>
      <w:proofErr w:type="gramStart"/>
      <w:r w:rsidRPr="006C3D2C">
        <w:rPr>
          <w:rFonts w:ascii="Times New Roman" w:hAnsi="Times New Roman" w:cs="Times New Roman"/>
          <w:i/>
          <w:highlight w:val="white"/>
        </w:rPr>
        <w:t>cujo o</w:t>
      </w:r>
      <w:proofErr w:type="gramEnd"/>
      <w:r w:rsidRPr="006C3D2C">
        <w:rPr>
          <w:rFonts w:ascii="Times New Roman" w:hAnsi="Times New Roman" w:cs="Times New Roman"/>
          <w:i/>
          <w:highlight w:val="white"/>
        </w:rPr>
        <w:t xml:space="preserve"> valor mensal estimado</w:t>
      </w:r>
      <w:r w:rsidRPr="006C3D2C">
        <w:rPr>
          <w:rFonts w:ascii="Times New Roman" w:hAnsi="Times New Roman" w:cs="Times New Roman"/>
          <w:i/>
        </w:rPr>
        <w:t xml:space="preserve"> é de R$ </w:t>
      </w:r>
      <w:r w:rsidR="00D96383">
        <w:rPr>
          <w:rFonts w:ascii="Times New Roman" w:hAnsi="Times New Roman" w:cs="Times New Roman"/>
          <w:i/>
        </w:rPr>
        <w:t>6.000,00</w:t>
      </w:r>
      <w:r w:rsidRPr="006C3D2C">
        <w:rPr>
          <w:rFonts w:ascii="Times New Roman" w:hAnsi="Times New Roman" w:cs="Times New Roman"/>
          <w:i/>
        </w:rPr>
        <w:t xml:space="preserve"> (</w:t>
      </w:r>
      <w:r w:rsidR="00D96383">
        <w:rPr>
          <w:rFonts w:ascii="Times New Roman" w:hAnsi="Times New Roman" w:cs="Times New Roman"/>
          <w:i/>
        </w:rPr>
        <w:t>seis mil reais</w:t>
      </w:r>
      <w:r w:rsidRPr="006C3D2C">
        <w:rPr>
          <w:rFonts w:ascii="Times New Roman" w:hAnsi="Times New Roman" w:cs="Times New Roman"/>
          <w:i/>
        </w:rPr>
        <w:t xml:space="preserve">), perfazendo a quantia de R$ </w:t>
      </w:r>
      <w:r w:rsidR="00D96383">
        <w:rPr>
          <w:rFonts w:ascii="Times New Roman" w:hAnsi="Times New Roman" w:cs="Times New Roman"/>
          <w:i/>
        </w:rPr>
        <w:t>72.000,00</w:t>
      </w:r>
      <w:r w:rsidRPr="006C3D2C">
        <w:rPr>
          <w:rFonts w:ascii="Times New Roman" w:hAnsi="Times New Roman" w:cs="Times New Roman"/>
          <w:i/>
        </w:rPr>
        <w:t xml:space="preserve"> (</w:t>
      </w:r>
      <w:r w:rsidR="00D96383">
        <w:rPr>
          <w:rFonts w:ascii="Times New Roman" w:hAnsi="Times New Roman" w:cs="Times New Roman"/>
          <w:i/>
        </w:rPr>
        <w:t>setenta e dois mil reais</w:t>
      </w:r>
      <w:r w:rsidRPr="006C3D2C">
        <w:rPr>
          <w:rFonts w:ascii="Times New Roman" w:hAnsi="Times New Roman" w:cs="Times New Roman"/>
          <w:i/>
        </w:rPr>
        <w:t>) anual</w:t>
      </w:r>
      <w:r w:rsidRPr="006C3D2C">
        <w:rPr>
          <w:rFonts w:ascii="Times New Roman" w:hAnsi="Times New Roman" w:cs="Times New Roman"/>
          <w:i/>
          <w:highlight w:val="white"/>
        </w:rPr>
        <w:t>.</w:t>
      </w:r>
    </w:p>
    <w:p w14:paraId="061795F2" w14:textId="77777777" w:rsidR="006C3D2C" w:rsidRPr="006C3D2C" w:rsidRDefault="006C3D2C" w:rsidP="006C3D2C">
      <w:pPr>
        <w:spacing w:after="0" w:line="240" w:lineRule="auto"/>
        <w:ind w:firstLine="1418"/>
        <w:jc w:val="both"/>
        <w:rPr>
          <w:rFonts w:ascii="Times New Roman" w:hAnsi="Times New Roman" w:cs="Times New Roman"/>
          <w:i/>
        </w:rPr>
      </w:pPr>
    </w:p>
    <w:p w14:paraId="51E00B34" w14:textId="526B184F" w:rsidR="006C3D2C" w:rsidRPr="006C3D2C" w:rsidRDefault="006C3D2C" w:rsidP="006C3D2C">
      <w:pPr>
        <w:spacing w:after="0" w:line="240" w:lineRule="auto"/>
        <w:ind w:firstLine="1418"/>
        <w:jc w:val="both"/>
        <w:rPr>
          <w:rFonts w:ascii="Times New Roman" w:eastAsia="Times New Roman" w:hAnsi="Times New Roman" w:cs="Times New Roman"/>
          <w:i/>
        </w:rPr>
      </w:pPr>
      <w:r w:rsidRPr="006C3D2C">
        <w:rPr>
          <w:rFonts w:ascii="Times New Roman" w:hAnsi="Times New Roman" w:cs="Times New Roman"/>
        </w:rPr>
        <w:t>T</w:t>
      </w:r>
      <w:r w:rsidRPr="006C3D2C">
        <w:rPr>
          <w:rFonts w:ascii="Times New Roman" w:eastAsia="Times New Roman" w:hAnsi="Times New Roman" w:cs="Times New Roman"/>
        </w:rPr>
        <w:t>ambém está dentro do princípio da economicidade e moderação dos honorários levando-se em conta a extensão do objeto contratual, notadamente pelo volume do trabalho a ser desenvolvido, bem como os preços de mercado e de outros órgãos que contratou os mesmos serviços que foram oferecidos a</w:t>
      </w:r>
      <w:r w:rsidR="00D96383">
        <w:rPr>
          <w:rFonts w:ascii="Times New Roman" w:eastAsia="Times New Roman" w:hAnsi="Times New Roman" w:cs="Times New Roman"/>
        </w:rPr>
        <w:t>o Município de Barão do Monte Alto</w:t>
      </w:r>
      <w:r w:rsidRPr="006C3D2C">
        <w:rPr>
          <w:rFonts w:ascii="Times New Roman" w:eastAsia="Times New Roman" w:hAnsi="Times New Roman" w:cs="Times New Roman"/>
        </w:rPr>
        <w:t xml:space="preserve">-MG, </w:t>
      </w:r>
      <w:r w:rsidRPr="006C3D2C">
        <w:rPr>
          <w:rFonts w:ascii="Times New Roman" w:eastAsia="Times New Roman" w:hAnsi="Times New Roman" w:cs="Times New Roman"/>
          <w:i/>
        </w:rPr>
        <w:t>como já bem explanou o solicitante em justificativa de páginas regressas aos presentes autos.</w:t>
      </w:r>
    </w:p>
    <w:p w14:paraId="1B1A9CC4" w14:textId="77777777" w:rsidR="006C3D2C" w:rsidRPr="006C3D2C" w:rsidRDefault="006C3D2C" w:rsidP="006C3D2C">
      <w:pPr>
        <w:spacing w:after="0" w:line="240" w:lineRule="auto"/>
        <w:ind w:firstLine="1418"/>
        <w:jc w:val="both"/>
        <w:rPr>
          <w:rFonts w:ascii="Times New Roman" w:eastAsia="Times New Roman" w:hAnsi="Times New Roman" w:cs="Times New Roman"/>
          <w:i/>
        </w:rPr>
      </w:pPr>
    </w:p>
    <w:p w14:paraId="66FCBAA1" w14:textId="41F43928" w:rsidR="006C3D2C" w:rsidRPr="006C3D2C" w:rsidRDefault="006C3D2C" w:rsidP="006C3D2C">
      <w:pPr>
        <w:spacing w:after="0" w:line="240" w:lineRule="auto"/>
        <w:ind w:firstLine="1418"/>
        <w:jc w:val="both"/>
        <w:rPr>
          <w:rFonts w:ascii="Times New Roman" w:eastAsia="Times New Roman" w:hAnsi="Times New Roman" w:cs="Times New Roman"/>
          <w:i/>
        </w:rPr>
      </w:pPr>
      <w:r w:rsidRPr="006C3D2C">
        <w:rPr>
          <w:rFonts w:ascii="Times New Roman" w:hAnsi="Times New Roman" w:cs="Times New Roman"/>
          <w:color w:val="000000"/>
        </w:rPr>
        <w:t>Em atendimento ao que preceituam o art. 72, IV, da Lei n. 14.133/2021 verifica-se nos processos de contratação direta declaração do responsável pela Contabilidade d</w:t>
      </w:r>
      <w:r w:rsidR="00D96383">
        <w:rPr>
          <w:rFonts w:ascii="Times New Roman" w:hAnsi="Times New Roman" w:cs="Times New Roman"/>
          <w:color w:val="000000"/>
        </w:rPr>
        <w:t>o Município</w:t>
      </w:r>
      <w:r w:rsidRPr="006C3D2C">
        <w:rPr>
          <w:rFonts w:ascii="Times New Roman" w:hAnsi="Times New Roman" w:cs="Times New Roman"/>
          <w:color w:val="000000"/>
        </w:rPr>
        <w:t>, no sentido que haverá previsão de recursos e indicação de dotação orçamentária para custear os serviços solicitados, havendo adequação orçamentária e financeira no orçamento aprovado, compatibilidade com o Plano Plurianual (PPA), Lei de Diretrizes Orçamentária (LDO) e Lei Orçamentária Anual (LOA).</w:t>
      </w:r>
    </w:p>
    <w:p w14:paraId="0890B1DF" w14:textId="77777777" w:rsidR="006C3D2C" w:rsidRPr="006C3D2C" w:rsidRDefault="006C3D2C" w:rsidP="006C3D2C">
      <w:pPr>
        <w:spacing w:after="0" w:line="240" w:lineRule="auto"/>
        <w:ind w:firstLine="1418"/>
        <w:jc w:val="both"/>
        <w:rPr>
          <w:rFonts w:ascii="Times New Roman" w:eastAsia="Times New Roman" w:hAnsi="Times New Roman" w:cs="Times New Roman"/>
          <w:i/>
        </w:rPr>
      </w:pPr>
    </w:p>
    <w:p w14:paraId="32046365" w14:textId="77777777" w:rsidR="006C3D2C" w:rsidRPr="006C3D2C" w:rsidRDefault="006C3D2C" w:rsidP="006C3D2C">
      <w:pPr>
        <w:spacing w:after="0" w:line="240" w:lineRule="auto"/>
        <w:ind w:firstLine="1418"/>
        <w:jc w:val="both"/>
        <w:rPr>
          <w:rFonts w:ascii="Times New Roman" w:eastAsia="Times New Roman" w:hAnsi="Times New Roman" w:cs="Times New Roman"/>
        </w:rPr>
      </w:pPr>
      <w:r w:rsidRPr="006C3D2C">
        <w:rPr>
          <w:rFonts w:ascii="Times New Roman" w:eastAsia="Times New Roman" w:hAnsi="Times New Roman" w:cs="Times New Roman"/>
        </w:rPr>
        <w:lastRenderedPageBreak/>
        <w:t>Diante do que foi analisado, verifica-se que os requisitos legais exigidos para inexigibilidade do procedimento licitatório, está em conformidade com que dispõe a nova lei de regência dos contratos públicos.</w:t>
      </w:r>
    </w:p>
    <w:p w14:paraId="6D65FA0C" w14:textId="77777777" w:rsidR="006C3D2C" w:rsidRPr="006C3D2C" w:rsidRDefault="006C3D2C" w:rsidP="006C3D2C">
      <w:pPr>
        <w:spacing w:after="0" w:line="240" w:lineRule="auto"/>
        <w:ind w:firstLine="1418"/>
        <w:jc w:val="both"/>
        <w:rPr>
          <w:rFonts w:ascii="Times New Roman" w:eastAsia="Times New Roman" w:hAnsi="Times New Roman" w:cs="Times New Roman"/>
        </w:rPr>
      </w:pPr>
    </w:p>
    <w:p w14:paraId="7C368ED3" w14:textId="77777777" w:rsidR="006C3D2C" w:rsidRPr="006C3D2C" w:rsidRDefault="006C3D2C" w:rsidP="006C3D2C">
      <w:pPr>
        <w:spacing w:after="0" w:line="240" w:lineRule="auto"/>
        <w:ind w:firstLine="1418"/>
        <w:jc w:val="both"/>
        <w:rPr>
          <w:rFonts w:ascii="Times New Roman" w:eastAsia="Times New Roman" w:hAnsi="Times New Roman" w:cs="Times New Roman"/>
        </w:rPr>
      </w:pPr>
      <w:r w:rsidRPr="006C3D2C">
        <w:rPr>
          <w:rFonts w:ascii="Times New Roman" w:eastAsia="Times New Roman" w:hAnsi="Times New Roman" w:cs="Times New Roman"/>
        </w:rPr>
        <w:t>O artigo 74 da Lei 14.133 dispõe sobre procedimento a serem tomados quando da inexigibilidade do procedimento licitatório nos casos referidos no artigo 74. Destas formalidades observa-se dos autos uma justificativa de inexigibilidade de licitação, porém não consta, até o presente momento, ratificação da autoridade superior e a devida publicação, no prazo legal.</w:t>
      </w:r>
    </w:p>
    <w:p w14:paraId="54122738" w14:textId="77777777" w:rsidR="006C3D2C" w:rsidRPr="006C3D2C" w:rsidRDefault="006C3D2C" w:rsidP="006C3D2C">
      <w:pPr>
        <w:spacing w:after="0" w:line="240" w:lineRule="auto"/>
        <w:ind w:firstLine="1418"/>
        <w:jc w:val="both"/>
        <w:rPr>
          <w:rFonts w:ascii="Times New Roman" w:eastAsia="Times New Roman" w:hAnsi="Times New Roman" w:cs="Times New Roman"/>
        </w:rPr>
      </w:pPr>
    </w:p>
    <w:p w14:paraId="57775ED7" w14:textId="44C1F616" w:rsidR="006C3D2C" w:rsidRPr="006C3D2C" w:rsidRDefault="006C3D2C" w:rsidP="006C3D2C">
      <w:pPr>
        <w:spacing w:after="0" w:line="240" w:lineRule="auto"/>
        <w:ind w:firstLine="1418"/>
        <w:jc w:val="both"/>
        <w:rPr>
          <w:rFonts w:ascii="Times New Roman" w:eastAsia="Times New Roman" w:hAnsi="Times New Roman" w:cs="Times New Roman"/>
          <w:i/>
        </w:rPr>
      </w:pPr>
      <w:r w:rsidRPr="006C3D2C">
        <w:rPr>
          <w:rFonts w:ascii="Times New Roman" w:eastAsia="Times New Roman" w:hAnsi="Times New Roman" w:cs="Times New Roman"/>
          <w:color w:val="000000"/>
        </w:rPr>
        <w:t>Diante de todo o exposto, est</w:t>
      </w:r>
      <w:r w:rsidR="00D96383">
        <w:rPr>
          <w:rFonts w:ascii="Times New Roman" w:eastAsia="Times New Roman" w:hAnsi="Times New Roman" w:cs="Times New Roman"/>
          <w:color w:val="000000"/>
        </w:rPr>
        <w:t>a</w:t>
      </w:r>
      <w:r w:rsidRPr="006C3D2C">
        <w:rPr>
          <w:rFonts w:ascii="Times New Roman" w:eastAsia="Times New Roman" w:hAnsi="Times New Roman" w:cs="Times New Roman"/>
          <w:color w:val="000000"/>
        </w:rPr>
        <w:t xml:space="preserve"> </w:t>
      </w:r>
      <w:r w:rsidR="00D96383">
        <w:rPr>
          <w:rFonts w:ascii="Times New Roman" w:eastAsia="Times New Roman" w:hAnsi="Times New Roman" w:cs="Times New Roman"/>
          <w:color w:val="000000"/>
        </w:rPr>
        <w:t>Assessoria</w:t>
      </w:r>
      <w:r w:rsidRPr="006C3D2C">
        <w:rPr>
          <w:rFonts w:ascii="Times New Roman" w:eastAsia="Times New Roman" w:hAnsi="Times New Roman" w:cs="Times New Roman"/>
          <w:color w:val="000000"/>
        </w:rPr>
        <w:t xml:space="preserve"> Jurídic</w:t>
      </w:r>
      <w:r w:rsidR="00D96383">
        <w:rPr>
          <w:rFonts w:ascii="Times New Roman" w:eastAsia="Times New Roman" w:hAnsi="Times New Roman" w:cs="Times New Roman"/>
          <w:color w:val="000000"/>
        </w:rPr>
        <w:t>a</w:t>
      </w:r>
      <w:r w:rsidRPr="006C3D2C">
        <w:rPr>
          <w:rFonts w:ascii="Times New Roman" w:eastAsia="Times New Roman" w:hAnsi="Times New Roman" w:cs="Times New Roman"/>
          <w:color w:val="000000"/>
        </w:rPr>
        <w:t xml:space="preserve"> se manifesta pala aprovação e pelo prosseguimento do procedimento de contratação direta, alertando novamente para que seja ratificada a inexigibilidade da licitação, bem como a publicação deste ato.</w:t>
      </w:r>
    </w:p>
    <w:p w14:paraId="197E5399" w14:textId="77777777" w:rsidR="006C3D2C" w:rsidRPr="006C3D2C" w:rsidRDefault="006C3D2C" w:rsidP="006C3D2C">
      <w:pPr>
        <w:spacing w:after="0" w:line="240" w:lineRule="auto"/>
        <w:ind w:firstLine="1418"/>
        <w:jc w:val="both"/>
        <w:rPr>
          <w:rFonts w:ascii="Times New Roman" w:eastAsia="Times New Roman" w:hAnsi="Times New Roman" w:cs="Times New Roman"/>
          <w:i/>
        </w:rPr>
      </w:pPr>
    </w:p>
    <w:p w14:paraId="1E59C0DE" w14:textId="77777777" w:rsidR="006C3D2C" w:rsidRPr="006C3D2C" w:rsidRDefault="006C3D2C" w:rsidP="006C3D2C">
      <w:pPr>
        <w:spacing w:after="0" w:line="240" w:lineRule="auto"/>
        <w:ind w:firstLine="1418"/>
        <w:jc w:val="both"/>
        <w:rPr>
          <w:rFonts w:ascii="Times New Roman" w:eastAsia="Times New Roman" w:hAnsi="Times New Roman" w:cs="Times New Roman"/>
        </w:rPr>
      </w:pPr>
      <w:r w:rsidRPr="006C3D2C">
        <w:rPr>
          <w:rFonts w:ascii="Times New Roman" w:eastAsia="Times New Roman" w:hAnsi="Times New Roman" w:cs="Times New Roman"/>
        </w:rPr>
        <w:t>É o parecer.</w:t>
      </w:r>
    </w:p>
    <w:p w14:paraId="7448C589" w14:textId="77777777" w:rsidR="006C3D2C" w:rsidRPr="006C3D2C" w:rsidRDefault="006C3D2C" w:rsidP="006C3D2C">
      <w:pPr>
        <w:spacing w:after="0" w:line="240" w:lineRule="auto"/>
        <w:ind w:firstLine="1418"/>
        <w:jc w:val="both"/>
        <w:rPr>
          <w:rFonts w:ascii="Times New Roman" w:eastAsia="Times New Roman" w:hAnsi="Times New Roman" w:cs="Times New Roman"/>
        </w:rPr>
      </w:pPr>
    </w:p>
    <w:p w14:paraId="26CEFE26" w14:textId="4BA62C02" w:rsidR="006C3D2C" w:rsidRPr="006C3D2C" w:rsidRDefault="006C3D2C" w:rsidP="006C3D2C">
      <w:pPr>
        <w:spacing w:after="0" w:line="240" w:lineRule="auto"/>
        <w:ind w:firstLine="1418"/>
        <w:jc w:val="both"/>
        <w:rPr>
          <w:rFonts w:ascii="Times New Roman" w:eastAsia="Times New Roman" w:hAnsi="Times New Roman" w:cs="Times New Roman"/>
          <w:i/>
        </w:rPr>
      </w:pPr>
      <w:r w:rsidRPr="006C3D2C">
        <w:rPr>
          <w:rFonts w:ascii="Times New Roman" w:eastAsia="Times New Roman" w:hAnsi="Times New Roman" w:cs="Times New Roman"/>
        </w:rPr>
        <w:t>Encaminhem-se os presentes autos à Chef</w:t>
      </w:r>
      <w:r w:rsidR="00D96383">
        <w:rPr>
          <w:rFonts w:ascii="Times New Roman" w:eastAsia="Times New Roman" w:hAnsi="Times New Roman" w:cs="Times New Roman"/>
        </w:rPr>
        <w:t>e</w:t>
      </w:r>
      <w:r w:rsidRPr="006C3D2C">
        <w:rPr>
          <w:rFonts w:ascii="Times New Roman" w:eastAsia="Times New Roman" w:hAnsi="Times New Roman" w:cs="Times New Roman"/>
        </w:rPr>
        <w:t xml:space="preserve"> de Gabinete da </w:t>
      </w:r>
      <w:r w:rsidR="00D96383">
        <w:rPr>
          <w:rFonts w:ascii="Times New Roman" w:eastAsia="Times New Roman" w:hAnsi="Times New Roman" w:cs="Times New Roman"/>
        </w:rPr>
        <w:t>Prefeito</w:t>
      </w:r>
      <w:r w:rsidRPr="006C3D2C">
        <w:rPr>
          <w:rFonts w:ascii="Times New Roman" w:eastAsia="Times New Roman" w:hAnsi="Times New Roman" w:cs="Times New Roman"/>
        </w:rPr>
        <w:t xml:space="preserve"> para que o parecer aqui lançado seja submetido à apreciação do Sr. Pr</w:t>
      </w:r>
      <w:r w:rsidR="00D96383">
        <w:rPr>
          <w:rFonts w:ascii="Times New Roman" w:eastAsia="Times New Roman" w:hAnsi="Times New Roman" w:cs="Times New Roman"/>
        </w:rPr>
        <w:t>efeito Municipal</w:t>
      </w:r>
      <w:r w:rsidRPr="006C3D2C">
        <w:rPr>
          <w:rFonts w:ascii="Times New Roman" w:eastAsia="Times New Roman" w:hAnsi="Times New Roman" w:cs="Times New Roman"/>
        </w:rPr>
        <w:t>.</w:t>
      </w:r>
    </w:p>
    <w:p w14:paraId="6DF8C880" w14:textId="77777777" w:rsidR="006C3D2C" w:rsidRPr="006C3D2C" w:rsidRDefault="006C3D2C" w:rsidP="006C3D2C">
      <w:pPr>
        <w:ind w:firstLine="1418"/>
        <w:jc w:val="both"/>
        <w:rPr>
          <w:rFonts w:ascii="Times New Roman" w:eastAsia="Times New Roman" w:hAnsi="Times New Roman" w:cs="Times New Roman"/>
        </w:rPr>
      </w:pPr>
    </w:p>
    <w:p w14:paraId="7C30C863" w14:textId="013E5B65" w:rsidR="006C3D2C" w:rsidRPr="006C3D2C" w:rsidRDefault="00D96383" w:rsidP="006C3D2C">
      <w:pPr>
        <w:pStyle w:val="NormalWeb"/>
        <w:spacing w:before="120" w:beforeAutospacing="0" w:after="120" w:afterAutospacing="0"/>
        <w:jc w:val="center"/>
        <w:rPr>
          <w:rFonts w:eastAsia="DotumChe"/>
          <w:color w:val="000000"/>
          <w:sz w:val="22"/>
          <w:szCs w:val="22"/>
        </w:rPr>
      </w:pPr>
      <w:r>
        <w:rPr>
          <w:sz w:val="22"/>
          <w:szCs w:val="22"/>
        </w:rPr>
        <w:t>Barão do Monte Alto – MG,</w:t>
      </w:r>
      <w:r w:rsidR="006C3D2C" w:rsidRPr="006C3D2C">
        <w:rPr>
          <w:sz w:val="22"/>
          <w:szCs w:val="22"/>
        </w:rPr>
        <w:t xml:space="preserve"> </w:t>
      </w:r>
      <w:r>
        <w:rPr>
          <w:sz w:val="22"/>
          <w:szCs w:val="22"/>
        </w:rPr>
        <w:t>1</w:t>
      </w:r>
      <w:r w:rsidR="00B8313B">
        <w:rPr>
          <w:sz w:val="22"/>
          <w:szCs w:val="22"/>
        </w:rPr>
        <w:t>4</w:t>
      </w:r>
      <w:bookmarkStart w:id="0" w:name="_GoBack"/>
      <w:bookmarkEnd w:id="0"/>
      <w:r w:rsidR="006C3D2C" w:rsidRPr="006C3D2C">
        <w:rPr>
          <w:color w:val="FF0000"/>
          <w:sz w:val="22"/>
          <w:szCs w:val="22"/>
        </w:rPr>
        <w:t xml:space="preserve"> </w:t>
      </w:r>
      <w:r w:rsidR="006C3D2C" w:rsidRPr="006C3D2C">
        <w:rPr>
          <w:sz w:val="22"/>
          <w:szCs w:val="22"/>
        </w:rPr>
        <w:t xml:space="preserve">de </w:t>
      </w:r>
      <w:r>
        <w:rPr>
          <w:sz w:val="22"/>
          <w:szCs w:val="22"/>
        </w:rPr>
        <w:t>janeiro</w:t>
      </w:r>
      <w:r w:rsidR="006C3D2C" w:rsidRPr="006C3D2C">
        <w:rPr>
          <w:sz w:val="22"/>
          <w:szCs w:val="22"/>
        </w:rPr>
        <w:t xml:space="preserve"> de 202</w:t>
      </w:r>
      <w:r>
        <w:rPr>
          <w:sz w:val="22"/>
          <w:szCs w:val="22"/>
        </w:rPr>
        <w:t>4.</w:t>
      </w:r>
    </w:p>
    <w:p w14:paraId="768481C3" w14:textId="77777777" w:rsidR="006C3D2C" w:rsidRPr="006C3D2C" w:rsidRDefault="006C3D2C" w:rsidP="006C3D2C">
      <w:pPr>
        <w:pStyle w:val="NormalWeb"/>
        <w:spacing w:before="120" w:beforeAutospacing="0" w:after="120" w:afterAutospacing="0"/>
        <w:jc w:val="center"/>
        <w:rPr>
          <w:rFonts w:eastAsia="DotumChe"/>
          <w:color w:val="000000"/>
          <w:sz w:val="22"/>
          <w:szCs w:val="22"/>
        </w:rPr>
      </w:pPr>
    </w:p>
    <w:p w14:paraId="54730329" w14:textId="77777777" w:rsidR="006C3D2C" w:rsidRPr="006C3D2C" w:rsidRDefault="006C3D2C" w:rsidP="006C3D2C">
      <w:pPr>
        <w:pStyle w:val="NormalWeb"/>
        <w:spacing w:before="120" w:beforeAutospacing="0" w:after="120" w:afterAutospacing="0"/>
        <w:jc w:val="center"/>
        <w:rPr>
          <w:rFonts w:eastAsia="DotumChe"/>
          <w:color w:val="000000"/>
          <w:sz w:val="22"/>
          <w:szCs w:val="22"/>
        </w:rPr>
      </w:pPr>
    </w:p>
    <w:p w14:paraId="5B4D1655" w14:textId="77777777" w:rsidR="006C3D2C" w:rsidRPr="006C3D2C" w:rsidRDefault="006C3D2C" w:rsidP="006C3D2C">
      <w:pPr>
        <w:pStyle w:val="NormalWeb"/>
        <w:spacing w:before="120" w:beforeAutospacing="0" w:after="120" w:afterAutospacing="0"/>
        <w:jc w:val="center"/>
        <w:rPr>
          <w:rFonts w:eastAsia="DotumChe"/>
          <w:color w:val="000000"/>
          <w:sz w:val="22"/>
          <w:szCs w:val="22"/>
        </w:rPr>
      </w:pPr>
      <w:r w:rsidRPr="006C3D2C">
        <w:rPr>
          <w:rFonts w:eastAsia="DotumChe"/>
          <w:color w:val="000000"/>
          <w:sz w:val="22"/>
          <w:szCs w:val="22"/>
        </w:rPr>
        <w:t>_____________________________</w:t>
      </w:r>
    </w:p>
    <w:p w14:paraId="0000003C" w14:textId="718CDE2F" w:rsidR="008328A6" w:rsidRDefault="00D96383" w:rsidP="004903E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Carlos Eduardo Alves dos Reis</w:t>
      </w:r>
    </w:p>
    <w:p w14:paraId="31BEA25B" w14:textId="3199DAA1" w:rsidR="00D96383" w:rsidRPr="006C3D2C" w:rsidRDefault="00D96383" w:rsidP="004903E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Advogado OAB/MG nº 13.432</w:t>
      </w:r>
    </w:p>
    <w:sectPr w:rsidR="00D96383" w:rsidRPr="006C3D2C">
      <w:headerReference w:type="default" r:id="rId9"/>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83B1A" w14:textId="77777777" w:rsidR="00D63E26" w:rsidRDefault="00D63E26" w:rsidP="00B25786">
      <w:pPr>
        <w:spacing w:after="0" w:line="240" w:lineRule="auto"/>
      </w:pPr>
      <w:r>
        <w:separator/>
      </w:r>
    </w:p>
  </w:endnote>
  <w:endnote w:type="continuationSeparator" w:id="0">
    <w:p w14:paraId="53D01081" w14:textId="77777777" w:rsidR="00D63E26" w:rsidRDefault="00D63E26" w:rsidP="00B25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5DF25" w14:textId="77777777" w:rsidR="00D63E26" w:rsidRDefault="00D63E26" w:rsidP="00B25786">
      <w:pPr>
        <w:spacing w:after="0" w:line="240" w:lineRule="auto"/>
      </w:pPr>
      <w:r>
        <w:separator/>
      </w:r>
    </w:p>
  </w:footnote>
  <w:footnote w:type="continuationSeparator" w:id="0">
    <w:p w14:paraId="3E1607B6" w14:textId="77777777" w:rsidR="00D63E26" w:rsidRDefault="00D63E26" w:rsidP="00B257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8FA1E" w14:textId="7FE6D6D1" w:rsidR="00B25786" w:rsidRDefault="00B25786" w:rsidP="00B25786">
    <w:pPr>
      <w:jc w:val="center"/>
      <w:rPr>
        <w:b/>
        <w:bCs/>
        <w:sz w:val="30"/>
        <w:szCs w:val="30"/>
      </w:rPr>
    </w:pPr>
    <w:r>
      <w:rPr>
        <w:noProof/>
      </w:rPr>
      <w:drawing>
        <wp:anchor distT="0" distB="0" distL="114935" distR="114935" simplePos="0" relativeHeight="251659264" behindDoc="1" locked="0" layoutInCell="1" allowOverlap="1" wp14:anchorId="74C500B4" wp14:editId="27799F73">
          <wp:simplePos x="0" y="0"/>
          <wp:positionH relativeFrom="column">
            <wp:posOffset>-689610</wp:posOffset>
          </wp:positionH>
          <wp:positionV relativeFrom="paragraph">
            <wp:posOffset>-194945</wp:posOffset>
          </wp:positionV>
          <wp:extent cx="812800" cy="1104900"/>
          <wp:effectExtent l="0" t="0" r="635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2800" cy="11049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b/>
        <w:bCs/>
        <w:sz w:val="30"/>
        <w:szCs w:val="30"/>
      </w:rPr>
      <w:t xml:space="preserve">     PREFEITURA MUNICIPAL DE BARÃO DO MONTE ALTO</w:t>
    </w:r>
  </w:p>
  <w:p w14:paraId="07602D24" w14:textId="77777777" w:rsidR="00B25786" w:rsidRDefault="00B25786" w:rsidP="00B25786">
    <w:pPr>
      <w:jc w:val="center"/>
      <w:rPr>
        <w:sz w:val="18"/>
        <w:szCs w:val="18"/>
      </w:rPr>
    </w:pPr>
    <w:r>
      <w:rPr>
        <w:sz w:val="18"/>
        <w:szCs w:val="18"/>
      </w:rPr>
      <w:t>RUA ANTÔNIO AFONSO FERREIRA, 269 – CENTRO – BARÃO DO MONTE ALTO-MG</w:t>
    </w:r>
  </w:p>
  <w:p w14:paraId="288ADFCC" w14:textId="3BAFF136" w:rsidR="00B25786" w:rsidRDefault="00B25786" w:rsidP="0023204E">
    <w:pPr>
      <w:jc w:val="center"/>
    </w:pPr>
    <w:r>
      <w:rPr>
        <w:sz w:val="18"/>
        <w:szCs w:val="18"/>
      </w:rPr>
      <w:t>CEP: 36.870-000</w:t>
    </w:r>
    <w:r>
      <w:rPr>
        <w:b/>
        <w:color w:val="008000"/>
        <w:sz w:val="18"/>
        <w:szCs w:val="18"/>
      </w:rPr>
      <w:t xml:space="preserve"> -   </w:t>
    </w:r>
    <w:r>
      <w:rPr>
        <w:color w:val="000000"/>
        <w:sz w:val="18"/>
        <w:szCs w:val="18"/>
      </w:rPr>
      <w:t>TEL. (32) 3727 1308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91778"/>
    <w:multiLevelType w:val="hybridMultilevel"/>
    <w:tmpl w:val="F4DC346E"/>
    <w:lvl w:ilvl="0" w:tplc="5E50A956">
      <w:start w:val="1"/>
      <w:numFmt w:val="lowerLetter"/>
      <w:lvlText w:val="%1)"/>
      <w:lvlJc w:val="left"/>
      <w:pPr>
        <w:ind w:left="1808" w:hanging="39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
    <w:nsid w:val="194D43FD"/>
    <w:multiLevelType w:val="hybridMultilevel"/>
    <w:tmpl w:val="1012BF2C"/>
    <w:lvl w:ilvl="0" w:tplc="2A3462B4">
      <w:start w:val="1"/>
      <w:numFmt w:val="lowerLetter"/>
      <w:lvlText w:val="%1)"/>
      <w:lvlJc w:val="left"/>
      <w:pPr>
        <w:ind w:left="1808" w:hanging="39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64891C38"/>
    <w:multiLevelType w:val="hybridMultilevel"/>
    <w:tmpl w:val="EEE6A4AE"/>
    <w:lvl w:ilvl="0" w:tplc="41421168">
      <w:start w:val="1"/>
      <w:numFmt w:val="lowerLetter"/>
      <w:lvlText w:val="%1)"/>
      <w:lvlJc w:val="left"/>
      <w:pPr>
        <w:ind w:left="2138" w:hanging="360"/>
      </w:pPr>
      <w:rPr>
        <w:b/>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
    <w:nsid w:val="678762CE"/>
    <w:multiLevelType w:val="hybridMultilevel"/>
    <w:tmpl w:val="BCDCB5A0"/>
    <w:lvl w:ilvl="0" w:tplc="6A861120">
      <w:start w:val="1"/>
      <w:numFmt w:val="lowerLetter"/>
      <w:lvlText w:val="%1)"/>
      <w:lvlJc w:val="left"/>
      <w:pPr>
        <w:ind w:left="2138" w:hanging="360"/>
      </w:pPr>
      <w:rPr>
        <w:b/>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8A6"/>
    <w:rsid w:val="0023204E"/>
    <w:rsid w:val="0026135C"/>
    <w:rsid w:val="003B6AA4"/>
    <w:rsid w:val="003C5729"/>
    <w:rsid w:val="00415B16"/>
    <w:rsid w:val="00477CD3"/>
    <w:rsid w:val="004903E2"/>
    <w:rsid w:val="004A2903"/>
    <w:rsid w:val="006C3D2C"/>
    <w:rsid w:val="0079321D"/>
    <w:rsid w:val="0081686C"/>
    <w:rsid w:val="0082538E"/>
    <w:rsid w:val="008328A6"/>
    <w:rsid w:val="008E1DDB"/>
    <w:rsid w:val="00933ED6"/>
    <w:rsid w:val="00A71E21"/>
    <w:rsid w:val="00B25786"/>
    <w:rsid w:val="00B36A79"/>
    <w:rsid w:val="00B75FE7"/>
    <w:rsid w:val="00B8313B"/>
    <w:rsid w:val="00BB1F3D"/>
    <w:rsid w:val="00BC2E2F"/>
    <w:rsid w:val="00C071DD"/>
    <w:rsid w:val="00C704FC"/>
    <w:rsid w:val="00CE3ED3"/>
    <w:rsid w:val="00D63E26"/>
    <w:rsid w:val="00D96383"/>
    <w:rsid w:val="00EB3BDA"/>
    <w:rsid w:val="00EE7789"/>
    <w:rsid w:val="00EF1AB1"/>
    <w:rsid w:val="00F952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9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01E"/>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PargrafodaLista">
    <w:name w:val="List Paragraph"/>
    <w:basedOn w:val="Normal"/>
    <w:uiPriority w:val="1"/>
    <w:qFormat/>
    <w:rsid w:val="000C701E"/>
    <w:pPr>
      <w:ind w:left="720"/>
      <w:contextualSpacing/>
    </w:pPr>
  </w:style>
  <w:style w:type="paragraph" w:styleId="Corpodetexto">
    <w:name w:val="Body Text"/>
    <w:basedOn w:val="Normal"/>
    <w:link w:val="CorpodetextoChar"/>
    <w:uiPriority w:val="1"/>
    <w:qFormat/>
    <w:rsid w:val="000C701E"/>
    <w:pPr>
      <w:spacing w:after="120" w:line="240" w:lineRule="auto"/>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rsid w:val="000C701E"/>
    <w:rPr>
      <w:rFonts w:ascii="Times New Roman" w:eastAsia="Times New Roman" w:hAnsi="Times New Roman" w:cs="Times New Roman"/>
      <w:sz w:val="20"/>
      <w:szCs w:val="20"/>
      <w:lang w:eastAsia="pt-BR"/>
    </w:rPr>
  </w:style>
  <w:style w:type="paragraph" w:customStyle="1" w:styleId="western">
    <w:name w:val="western"/>
    <w:basedOn w:val="Normal"/>
    <w:uiPriority w:val="99"/>
    <w:rsid w:val="000C701E"/>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rio">
    <w:name w:val="annotation reference"/>
    <w:basedOn w:val="Fontepargpadro"/>
    <w:uiPriority w:val="99"/>
    <w:semiHidden/>
    <w:unhideWhenUsed/>
    <w:rsid w:val="005D4C99"/>
    <w:rPr>
      <w:sz w:val="16"/>
      <w:szCs w:val="16"/>
    </w:rPr>
  </w:style>
  <w:style w:type="paragraph" w:styleId="Textodecomentrio">
    <w:name w:val="annotation text"/>
    <w:basedOn w:val="Normal"/>
    <w:link w:val="TextodecomentrioChar"/>
    <w:uiPriority w:val="99"/>
    <w:semiHidden/>
    <w:unhideWhenUsed/>
    <w:rsid w:val="005D4C9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5D4C99"/>
    <w:rPr>
      <w:sz w:val="20"/>
      <w:szCs w:val="20"/>
    </w:rPr>
  </w:style>
  <w:style w:type="paragraph" w:styleId="Assuntodocomentrio">
    <w:name w:val="annotation subject"/>
    <w:basedOn w:val="Textodecomentrio"/>
    <w:next w:val="Textodecomentrio"/>
    <w:link w:val="AssuntodocomentrioChar"/>
    <w:uiPriority w:val="99"/>
    <w:semiHidden/>
    <w:unhideWhenUsed/>
    <w:rsid w:val="005D4C99"/>
    <w:rPr>
      <w:b/>
      <w:bCs/>
    </w:rPr>
  </w:style>
  <w:style w:type="character" w:customStyle="1" w:styleId="AssuntodocomentrioChar">
    <w:name w:val="Assunto do comentário Char"/>
    <w:basedOn w:val="TextodecomentrioChar"/>
    <w:link w:val="Assuntodocomentrio"/>
    <w:uiPriority w:val="99"/>
    <w:semiHidden/>
    <w:rsid w:val="005D4C99"/>
    <w:rPr>
      <w:b/>
      <w:bCs/>
      <w:sz w:val="20"/>
      <w:szCs w:val="20"/>
    </w:rPr>
  </w:style>
  <w:style w:type="paragraph" w:styleId="Textodebalo">
    <w:name w:val="Balloon Text"/>
    <w:basedOn w:val="Normal"/>
    <w:link w:val="TextodebaloChar"/>
    <w:uiPriority w:val="99"/>
    <w:semiHidden/>
    <w:unhideWhenUsed/>
    <w:rsid w:val="005D4C9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D4C99"/>
    <w:rPr>
      <w:rFonts w:ascii="Segoe UI"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Recuodecorpodetexto">
    <w:name w:val="Body Text Indent"/>
    <w:basedOn w:val="Normal"/>
    <w:link w:val="RecuodecorpodetextoChar"/>
    <w:uiPriority w:val="99"/>
    <w:unhideWhenUsed/>
    <w:rsid w:val="00EF1AB1"/>
    <w:pPr>
      <w:ind w:firstLine="851"/>
      <w:jc w:val="both"/>
    </w:pPr>
    <w:rPr>
      <w:rFonts w:ascii="Times New Roman" w:eastAsia="Times New Roman" w:hAnsi="Times New Roman" w:cs="Times New Roman"/>
      <w:color w:val="FF0000"/>
      <w:sz w:val="26"/>
      <w:szCs w:val="26"/>
    </w:rPr>
  </w:style>
  <w:style w:type="character" w:customStyle="1" w:styleId="RecuodecorpodetextoChar">
    <w:name w:val="Recuo de corpo de texto Char"/>
    <w:basedOn w:val="Fontepargpadro"/>
    <w:link w:val="Recuodecorpodetexto"/>
    <w:uiPriority w:val="99"/>
    <w:rsid w:val="00EF1AB1"/>
    <w:rPr>
      <w:rFonts w:ascii="Times New Roman" w:eastAsia="Times New Roman" w:hAnsi="Times New Roman" w:cs="Times New Roman"/>
      <w:color w:val="FF0000"/>
      <w:sz w:val="26"/>
      <w:szCs w:val="26"/>
    </w:rPr>
  </w:style>
  <w:style w:type="paragraph" w:styleId="Recuodecorpodetexto2">
    <w:name w:val="Body Text Indent 2"/>
    <w:basedOn w:val="Normal"/>
    <w:link w:val="Recuodecorpodetexto2Char"/>
    <w:uiPriority w:val="99"/>
    <w:unhideWhenUsed/>
    <w:rsid w:val="00EF1AB1"/>
    <w:pPr>
      <w:ind w:firstLine="1276"/>
      <w:jc w:val="both"/>
    </w:pPr>
    <w:rPr>
      <w:rFonts w:ascii="Times New Roman" w:eastAsia="Times New Roman" w:hAnsi="Times New Roman" w:cs="Times New Roman"/>
      <w:color w:val="FF0000"/>
      <w:sz w:val="26"/>
      <w:szCs w:val="26"/>
    </w:rPr>
  </w:style>
  <w:style w:type="character" w:customStyle="1" w:styleId="Recuodecorpodetexto2Char">
    <w:name w:val="Recuo de corpo de texto 2 Char"/>
    <w:basedOn w:val="Fontepargpadro"/>
    <w:link w:val="Recuodecorpodetexto2"/>
    <w:uiPriority w:val="99"/>
    <w:rsid w:val="00EF1AB1"/>
    <w:rPr>
      <w:rFonts w:ascii="Times New Roman" w:eastAsia="Times New Roman" w:hAnsi="Times New Roman" w:cs="Times New Roman"/>
      <w:color w:val="FF0000"/>
      <w:sz w:val="26"/>
      <w:szCs w:val="26"/>
    </w:rPr>
  </w:style>
  <w:style w:type="paragraph" w:styleId="Cabealho">
    <w:name w:val="header"/>
    <w:basedOn w:val="Normal"/>
    <w:link w:val="CabealhoChar"/>
    <w:uiPriority w:val="99"/>
    <w:unhideWhenUsed/>
    <w:rsid w:val="00B2578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25786"/>
  </w:style>
  <w:style w:type="paragraph" w:styleId="Rodap">
    <w:name w:val="footer"/>
    <w:basedOn w:val="Normal"/>
    <w:link w:val="RodapChar"/>
    <w:uiPriority w:val="99"/>
    <w:unhideWhenUsed/>
    <w:rsid w:val="00B25786"/>
    <w:pPr>
      <w:tabs>
        <w:tab w:val="center" w:pos="4252"/>
        <w:tab w:val="right" w:pos="8504"/>
      </w:tabs>
      <w:spacing w:after="0" w:line="240" w:lineRule="auto"/>
    </w:pPr>
  </w:style>
  <w:style w:type="character" w:customStyle="1" w:styleId="RodapChar">
    <w:name w:val="Rodapé Char"/>
    <w:basedOn w:val="Fontepargpadro"/>
    <w:link w:val="Rodap"/>
    <w:uiPriority w:val="99"/>
    <w:rsid w:val="00B25786"/>
  </w:style>
  <w:style w:type="paragraph" w:styleId="NormalWeb">
    <w:name w:val="Normal (Web)"/>
    <w:basedOn w:val="Normal"/>
    <w:uiPriority w:val="99"/>
    <w:rsid w:val="006C3D2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01E"/>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PargrafodaLista">
    <w:name w:val="List Paragraph"/>
    <w:basedOn w:val="Normal"/>
    <w:uiPriority w:val="1"/>
    <w:qFormat/>
    <w:rsid w:val="000C701E"/>
    <w:pPr>
      <w:ind w:left="720"/>
      <w:contextualSpacing/>
    </w:pPr>
  </w:style>
  <w:style w:type="paragraph" w:styleId="Corpodetexto">
    <w:name w:val="Body Text"/>
    <w:basedOn w:val="Normal"/>
    <w:link w:val="CorpodetextoChar"/>
    <w:uiPriority w:val="1"/>
    <w:qFormat/>
    <w:rsid w:val="000C701E"/>
    <w:pPr>
      <w:spacing w:after="120" w:line="240" w:lineRule="auto"/>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rsid w:val="000C701E"/>
    <w:rPr>
      <w:rFonts w:ascii="Times New Roman" w:eastAsia="Times New Roman" w:hAnsi="Times New Roman" w:cs="Times New Roman"/>
      <w:sz w:val="20"/>
      <w:szCs w:val="20"/>
      <w:lang w:eastAsia="pt-BR"/>
    </w:rPr>
  </w:style>
  <w:style w:type="paragraph" w:customStyle="1" w:styleId="western">
    <w:name w:val="western"/>
    <w:basedOn w:val="Normal"/>
    <w:uiPriority w:val="99"/>
    <w:rsid w:val="000C701E"/>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rio">
    <w:name w:val="annotation reference"/>
    <w:basedOn w:val="Fontepargpadro"/>
    <w:uiPriority w:val="99"/>
    <w:semiHidden/>
    <w:unhideWhenUsed/>
    <w:rsid w:val="005D4C99"/>
    <w:rPr>
      <w:sz w:val="16"/>
      <w:szCs w:val="16"/>
    </w:rPr>
  </w:style>
  <w:style w:type="paragraph" w:styleId="Textodecomentrio">
    <w:name w:val="annotation text"/>
    <w:basedOn w:val="Normal"/>
    <w:link w:val="TextodecomentrioChar"/>
    <w:uiPriority w:val="99"/>
    <w:semiHidden/>
    <w:unhideWhenUsed/>
    <w:rsid w:val="005D4C9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5D4C99"/>
    <w:rPr>
      <w:sz w:val="20"/>
      <w:szCs w:val="20"/>
    </w:rPr>
  </w:style>
  <w:style w:type="paragraph" w:styleId="Assuntodocomentrio">
    <w:name w:val="annotation subject"/>
    <w:basedOn w:val="Textodecomentrio"/>
    <w:next w:val="Textodecomentrio"/>
    <w:link w:val="AssuntodocomentrioChar"/>
    <w:uiPriority w:val="99"/>
    <w:semiHidden/>
    <w:unhideWhenUsed/>
    <w:rsid w:val="005D4C99"/>
    <w:rPr>
      <w:b/>
      <w:bCs/>
    </w:rPr>
  </w:style>
  <w:style w:type="character" w:customStyle="1" w:styleId="AssuntodocomentrioChar">
    <w:name w:val="Assunto do comentário Char"/>
    <w:basedOn w:val="TextodecomentrioChar"/>
    <w:link w:val="Assuntodocomentrio"/>
    <w:uiPriority w:val="99"/>
    <w:semiHidden/>
    <w:rsid w:val="005D4C99"/>
    <w:rPr>
      <w:b/>
      <w:bCs/>
      <w:sz w:val="20"/>
      <w:szCs w:val="20"/>
    </w:rPr>
  </w:style>
  <w:style w:type="paragraph" w:styleId="Textodebalo">
    <w:name w:val="Balloon Text"/>
    <w:basedOn w:val="Normal"/>
    <w:link w:val="TextodebaloChar"/>
    <w:uiPriority w:val="99"/>
    <w:semiHidden/>
    <w:unhideWhenUsed/>
    <w:rsid w:val="005D4C9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D4C99"/>
    <w:rPr>
      <w:rFonts w:ascii="Segoe UI"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Recuodecorpodetexto">
    <w:name w:val="Body Text Indent"/>
    <w:basedOn w:val="Normal"/>
    <w:link w:val="RecuodecorpodetextoChar"/>
    <w:uiPriority w:val="99"/>
    <w:unhideWhenUsed/>
    <w:rsid w:val="00EF1AB1"/>
    <w:pPr>
      <w:ind w:firstLine="851"/>
      <w:jc w:val="both"/>
    </w:pPr>
    <w:rPr>
      <w:rFonts w:ascii="Times New Roman" w:eastAsia="Times New Roman" w:hAnsi="Times New Roman" w:cs="Times New Roman"/>
      <w:color w:val="FF0000"/>
      <w:sz w:val="26"/>
      <w:szCs w:val="26"/>
    </w:rPr>
  </w:style>
  <w:style w:type="character" w:customStyle="1" w:styleId="RecuodecorpodetextoChar">
    <w:name w:val="Recuo de corpo de texto Char"/>
    <w:basedOn w:val="Fontepargpadro"/>
    <w:link w:val="Recuodecorpodetexto"/>
    <w:uiPriority w:val="99"/>
    <w:rsid w:val="00EF1AB1"/>
    <w:rPr>
      <w:rFonts w:ascii="Times New Roman" w:eastAsia="Times New Roman" w:hAnsi="Times New Roman" w:cs="Times New Roman"/>
      <w:color w:val="FF0000"/>
      <w:sz w:val="26"/>
      <w:szCs w:val="26"/>
    </w:rPr>
  </w:style>
  <w:style w:type="paragraph" w:styleId="Recuodecorpodetexto2">
    <w:name w:val="Body Text Indent 2"/>
    <w:basedOn w:val="Normal"/>
    <w:link w:val="Recuodecorpodetexto2Char"/>
    <w:uiPriority w:val="99"/>
    <w:unhideWhenUsed/>
    <w:rsid w:val="00EF1AB1"/>
    <w:pPr>
      <w:ind w:firstLine="1276"/>
      <w:jc w:val="both"/>
    </w:pPr>
    <w:rPr>
      <w:rFonts w:ascii="Times New Roman" w:eastAsia="Times New Roman" w:hAnsi="Times New Roman" w:cs="Times New Roman"/>
      <w:color w:val="FF0000"/>
      <w:sz w:val="26"/>
      <w:szCs w:val="26"/>
    </w:rPr>
  </w:style>
  <w:style w:type="character" w:customStyle="1" w:styleId="Recuodecorpodetexto2Char">
    <w:name w:val="Recuo de corpo de texto 2 Char"/>
    <w:basedOn w:val="Fontepargpadro"/>
    <w:link w:val="Recuodecorpodetexto2"/>
    <w:uiPriority w:val="99"/>
    <w:rsid w:val="00EF1AB1"/>
    <w:rPr>
      <w:rFonts w:ascii="Times New Roman" w:eastAsia="Times New Roman" w:hAnsi="Times New Roman" w:cs="Times New Roman"/>
      <w:color w:val="FF0000"/>
      <w:sz w:val="26"/>
      <w:szCs w:val="26"/>
    </w:rPr>
  </w:style>
  <w:style w:type="paragraph" w:styleId="Cabealho">
    <w:name w:val="header"/>
    <w:basedOn w:val="Normal"/>
    <w:link w:val="CabealhoChar"/>
    <w:uiPriority w:val="99"/>
    <w:unhideWhenUsed/>
    <w:rsid w:val="00B2578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25786"/>
  </w:style>
  <w:style w:type="paragraph" w:styleId="Rodap">
    <w:name w:val="footer"/>
    <w:basedOn w:val="Normal"/>
    <w:link w:val="RodapChar"/>
    <w:uiPriority w:val="99"/>
    <w:unhideWhenUsed/>
    <w:rsid w:val="00B25786"/>
    <w:pPr>
      <w:tabs>
        <w:tab w:val="center" w:pos="4252"/>
        <w:tab w:val="right" w:pos="8504"/>
      </w:tabs>
      <w:spacing w:after="0" w:line="240" w:lineRule="auto"/>
    </w:pPr>
  </w:style>
  <w:style w:type="character" w:customStyle="1" w:styleId="RodapChar">
    <w:name w:val="Rodapé Char"/>
    <w:basedOn w:val="Fontepargpadro"/>
    <w:link w:val="Rodap"/>
    <w:uiPriority w:val="99"/>
    <w:rsid w:val="00B25786"/>
  </w:style>
  <w:style w:type="paragraph" w:styleId="NormalWeb">
    <w:name w:val="Normal (Web)"/>
    <w:basedOn w:val="Normal"/>
    <w:uiPriority w:val="99"/>
    <w:rsid w:val="006C3D2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742696">
      <w:bodyDiv w:val="1"/>
      <w:marLeft w:val="0"/>
      <w:marRight w:val="0"/>
      <w:marTop w:val="0"/>
      <w:marBottom w:val="0"/>
      <w:divBdr>
        <w:top w:val="none" w:sz="0" w:space="0" w:color="auto"/>
        <w:left w:val="none" w:sz="0" w:space="0" w:color="auto"/>
        <w:bottom w:val="none" w:sz="0" w:space="0" w:color="auto"/>
        <w:right w:val="none" w:sz="0" w:space="0" w:color="auto"/>
      </w:divBdr>
    </w:div>
    <w:div w:id="679817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LktHhg4VsOZ3U8LnDPEyE5rYhg==">AMUW2mW96w9HRFTKkGneKpoLczDqpEBT1bZYSDBYVZ+oqIN9C4aMjSIUej/+d+ldLK44xMurgE3kYiePor11gplFAEL1hR9IQh5NwZoRRkQnhiMdz8gxowtNxKv7u6XF07ZWVrC6044j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1573</Words>
  <Characters>8499</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MARCOS</dc:creator>
  <cp:lastModifiedBy>Windows</cp:lastModifiedBy>
  <cp:revision>13</cp:revision>
  <cp:lastPrinted>2021-11-10T16:51:00Z</cp:lastPrinted>
  <dcterms:created xsi:type="dcterms:W3CDTF">2021-06-02T18:13:00Z</dcterms:created>
  <dcterms:modified xsi:type="dcterms:W3CDTF">2025-01-20T11:26:00Z</dcterms:modified>
</cp:coreProperties>
</file>